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49D829C2"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BA0587">
        <w:rPr>
          <w:rFonts w:cs="Arial"/>
        </w:rPr>
        <w:t>6</w:t>
      </w:r>
      <w:r w:rsidR="007638C6">
        <w:rPr>
          <w:rFonts w:cs="Arial"/>
        </w:rPr>
        <w:t>-bis</w:t>
      </w:r>
      <w:r w:rsidR="00BA0587" w:rsidRPr="00597358">
        <w:rPr>
          <w:noProof/>
        </w:rPr>
        <w:t xml:space="preserve"> </w:t>
      </w:r>
      <w:r w:rsidR="00BA0587" w:rsidRPr="00125D09">
        <w:rPr>
          <w:noProof/>
        </w:rPr>
        <w:t>Electronic</w:t>
      </w:r>
      <w:r w:rsidR="00CA180F" w:rsidRPr="00125D09">
        <w:rPr>
          <w:rFonts w:cs="Arial"/>
        </w:rPr>
        <w:tab/>
      </w:r>
      <w:r w:rsidR="00CA180F" w:rsidRPr="00905632">
        <w:rPr>
          <w:rFonts w:cs="Arial"/>
          <w:bCs/>
          <w:i/>
          <w:sz w:val="26"/>
          <w:szCs w:val="26"/>
        </w:rPr>
        <w:t>R2-</w:t>
      </w:r>
      <w:r w:rsidR="00D13BEE" w:rsidRPr="00905632">
        <w:rPr>
          <w:rFonts w:cs="Arial"/>
          <w:bCs/>
          <w:i/>
          <w:sz w:val="26"/>
          <w:szCs w:val="26"/>
        </w:rPr>
        <w:t>2</w:t>
      </w:r>
      <w:r w:rsidR="004B0696">
        <w:rPr>
          <w:rFonts w:cs="Arial" w:hint="eastAsia"/>
          <w:bCs/>
          <w:i/>
          <w:sz w:val="26"/>
          <w:szCs w:val="26"/>
        </w:rPr>
        <w:t>200828</w:t>
      </w:r>
    </w:p>
    <w:p w14:paraId="533C1AAD" w14:textId="1E09C228" w:rsidR="00365912" w:rsidRDefault="00BA0587" w:rsidP="0031610F">
      <w:pPr>
        <w:pStyle w:val="3GPPHeader"/>
        <w:jc w:val="left"/>
        <w:rPr>
          <w:rFonts w:cs="Arial"/>
          <w:sz w:val="22"/>
          <w:szCs w:val="22"/>
          <w:lang w:val="en-US"/>
        </w:rPr>
      </w:pPr>
      <w:r w:rsidRPr="00987FA7">
        <w:rPr>
          <w:rFonts w:cs="Arial"/>
        </w:rPr>
        <w:t xml:space="preserve">Online, </w:t>
      </w:r>
      <w:r w:rsidR="00F30629">
        <w:rPr>
          <w:rFonts w:cs="Arial"/>
        </w:rPr>
        <w:t>Jan</w:t>
      </w:r>
      <w:r w:rsidRPr="00987FA7">
        <w:rPr>
          <w:rFonts w:cs="Arial"/>
        </w:rPr>
        <w:t xml:space="preserve"> 1</w:t>
      </w:r>
      <w:r w:rsidR="00F30629">
        <w:rPr>
          <w:rFonts w:cs="Arial"/>
        </w:rPr>
        <w:t>7</w:t>
      </w:r>
      <w:r w:rsidR="00C30027">
        <w:rPr>
          <w:rFonts w:cs="Arial"/>
        </w:rPr>
        <w:t xml:space="preserve"> </w:t>
      </w:r>
      <w:r w:rsidRPr="00987FA7">
        <w:rPr>
          <w:rFonts w:cs="Arial"/>
        </w:rPr>
        <w:t>–</w:t>
      </w:r>
      <w:r w:rsidR="00F30629">
        <w:rPr>
          <w:rFonts w:cs="Arial"/>
        </w:rPr>
        <w:t>25</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r w:rsidR="00020288" w:rsidRPr="006114DF">
        <w:rPr>
          <w:rFonts w:eastAsia="MS Mincho" w:cs="Arial"/>
          <w:i/>
          <w:sz w:val="16"/>
          <w:lang w:eastAsia="x-none"/>
        </w:rPr>
        <w:t>Revision of R2-2</w:t>
      </w:r>
      <w:r w:rsidR="00020288" w:rsidRPr="00D758BE">
        <w:rPr>
          <w:rFonts w:eastAsia="MS Mincho" w:cs="Arial"/>
          <w:i/>
          <w:sz w:val="16"/>
          <w:lang w:eastAsia="x-none"/>
        </w:rPr>
        <w:t>109548</w:t>
      </w:r>
    </w:p>
    <w:p w14:paraId="10147740" w14:textId="1FB93525"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C637C6" w:rsidRPr="00125D09">
        <w:rPr>
          <w:rFonts w:cs="Arial"/>
          <w:sz w:val="22"/>
          <w:szCs w:val="22"/>
          <w:lang w:val="en-US"/>
        </w:rPr>
        <w:t>8.1.</w:t>
      </w:r>
      <w:r w:rsidR="007556BE">
        <w:rPr>
          <w:rFonts w:cs="Arial" w:hint="eastAsia"/>
          <w:sz w:val="22"/>
          <w:szCs w:val="22"/>
          <w:lang w:val="en-US"/>
        </w:rPr>
        <w:t>3</w:t>
      </w:r>
      <w:r w:rsidR="00BA0587">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EA727F3" w:rsidR="00CA180F" w:rsidRPr="00DE0C05" w:rsidRDefault="00CA180F" w:rsidP="0031610F">
      <w:pPr>
        <w:pStyle w:val="3GPPHeader"/>
        <w:jc w:val="left"/>
        <w:rPr>
          <w:rFonts w:cs="Arial"/>
          <w:sz w:val="20"/>
          <w:szCs w:val="22"/>
        </w:rPr>
      </w:pPr>
      <w:r w:rsidRPr="00125D09">
        <w:rPr>
          <w:rFonts w:cs="Arial"/>
          <w:sz w:val="22"/>
          <w:szCs w:val="22"/>
        </w:rPr>
        <w:t>Title:</w:t>
      </w:r>
      <w:r w:rsidRPr="00125D09">
        <w:rPr>
          <w:rFonts w:cs="Arial"/>
          <w:sz w:val="22"/>
          <w:szCs w:val="22"/>
        </w:rPr>
        <w:tab/>
      </w:r>
      <w:r w:rsidR="00216E33" w:rsidRPr="00216E33">
        <w:rPr>
          <w:rFonts w:cs="Arial"/>
          <w:sz w:val="22"/>
          <w:szCs w:val="22"/>
          <w:lang w:val="en-US"/>
        </w:rPr>
        <w:t>Mobility and Service continuity for NR Multicast</w:t>
      </w:r>
      <w:r w:rsidR="001C6D60" w:rsidRPr="00365912">
        <w:rPr>
          <w:rFonts w:cs="Arial"/>
          <w:sz w:val="22"/>
          <w:szCs w:val="22"/>
          <w:lang w:val="en-US"/>
        </w:rPr>
        <w:t xml:space="preserve"> </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F3EFE27" w14:textId="77777777" w:rsidR="00216E33" w:rsidRPr="0095362F" w:rsidRDefault="00216E33" w:rsidP="00216E33">
      <w:pPr>
        <w:snapToGrid w:val="0"/>
        <w:spacing w:before="120"/>
        <w:rPr>
          <w:rFonts w:eastAsia="PMingLiU" w:cs="Arial"/>
          <w:sz w:val="22"/>
          <w:szCs w:val="22"/>
        </w:rPr>
      </w:pPr>
      <w:r w:rsidRPr="0095362F">
        <w:rPr>
          <w:rFonts w:eastAsia="PMingLiU" w:cs="Arial"/>
          <w:sz w:val="22"/>
          <w:szCs w:val="22"/>
        </w:rPr>
        <w:t xml:space="preserve">In </w:t>
      </w:r>
      <w:r w:rsidRPr="00CD6EE0">
        <w:rPr>
          <w:rFonts w:eastAsia="PMingLiU" w:cs="Arial" w:hint="eastAsia"/>
          <w:sz w:val="22"/>
          <w:szCs w:val="22"/>
        </w:rPr>
        <w:t>the</w:t>
      </w:r>
      <w:r w:rsidRPr="00CD6EE0">
        <w:rPr>
          <w:rFonts w:eastAsia="PMingLiU" w:cs="Arial"/>
          <w:sz w:val="22"/>
          <w:szCs w:val="22"/>
        </w:rPr>
        <w:t xml:space="preserve"> </w:t>
      </w:r>
      <w:r w:rsidRPr="00CD6EE0">
        <w:rPr>
          <w:rFonts w:eastAsia="PMingLiU" w:cs="Arial" w:hint="eastAsia"/>
          <w:sz w:val="22"/>
          <w:szCs w:val="22"/>
        </w:rPr>
        <w:t>last</w:t>
      </w:r>
      <w:r w:rsidRPr="00CD6EE0">
        <w:rPr>
          <w:rFonts w:eastAsia="PMingLiU" w:cs="Arial"/>
          <w:sz w:val="22"/>
          <w:szCs w:val="22"/>
        </w:rPr>
        <w:t xml:space="preserve"> </w:t>
      </w:r>
      <w:r w:rsidRPr="00CD6EE0">
        <w:rPr>
          <w:rFonts w:eastAsia="PMingLiU" w:cs="Arial" w:hint="eastAsia"/>
          <w:sz w:val="22"/>
          <w:szCs w:val="22"/>
        </w:rPr>
        <w:t>RAN2</w:t>
      </w:r>
      <w:r w:rsidRPr="00CD6EE0">
        <w:rPr>
          <w:rFonts w:eastAsia="PMingLiU" w:cs="Arial"/>
          <w:sz w:val="22"/>
          <w:szCs w:val="22"/>
        </w:rPr>
        <w:t xml:space="preserve"> </w:t>
      </w:r>
      <w:r w:rsidRPr="00CD6EE0">
        <w:rPr>
          <w:rFonts w:eastAsia="PMingLiU" w:cs="Arial" w:hint="eastAsia"/>
          <w:sz w:val="22"/>
          <w:szCs w:val="22"/>
        </w:rPr>
        <w:t>meetings</w:t>
      </w:r>
      <w:r w:rsidRPr="0095362F">
        <w:rPr>
          <w:rFonts w:eastAsia="PMingLiU" w:cs="Arial"/>
          <w:sz w:val="22"/>
          <w:szCs w:val="22"/>
        </w:rPr>
        <w:t>, mobility with service continuity for NR MBS was discussed and following agreements were made:</w:t>
      </w:r>
    </w:p>
    <w:tbl>
      <w:tblPr>
        <w:tblStyle w:val="af8"/>
        <w:tblW w:w="0" w:type="auto"/>
        <w:tblLook w:val="04A0" w:firstRow="1" w:lastRow="0" w:firstColumn="1" w:lastColumn="0" w:noHBand="0" w:noVBand="1"/>
      </w:tblPr>
      <w:tblGrid>
        <w:gridCol w:w="9350"/>
      </w:tblGrid>
      <w:tr w:rsidR="00216E33" w:rsidRPr="00D337A6" w14:paraId="6A0FC5A0" w14:textId="77777777" w:rsidTr="00637E76">
        <w:trPr>
          <w:trHeight w:val="1637"/>
        </w:trPr>
        <w:tc>
          <w:tcPr>
            <w:tcW w:w="9350" w:type="dxa"/>
          </w:tcPr>
          <w:p w14:paraId="2EA90E90" w14:textId="77777777" w:rsidR="00216E33" w:rsidRDefault="00216E33" w:rsidP="00216E33">
            <w:pPr>
              <w:pStyle w:val="Agreement"/>
              <w:tabs>
                <w:tab w:val="clear" w:pos="1070"/>
                <w:tab w:val="clear" w:pos="1980"/>
                <w:tab w:val="num" w:pos="360"/>
              </w:tabs>
              <w:ind w:left="360"/>
            </w:pPr>
            <w:r>
              <w:t>R2 assumes that f</w:t>
            </w:r>
            <w:r w:rsidRPr="00572628">
              <w:t xml:space="preserve">or Rel-17 NR multicast </w:t>
            </w:r>
            <w:r>
              <w:t xml:space="preserve">Mobility in Connected mode, HO (including variants) is the baseline, </w:t>
            </w:r>
            <w:r w:rsidRPr="00CD6EE0">
              <w:t>TBD exactly which variants.</w:t>
            </w:r>
          </w:p>
          <w:p w14:paraId="26A06F79" w14:textId="77777777" w:rsidR="00216E33" w:rsidRDefault="00216E33" w:rsidP="00216E33">
            <w:pPr>
              <w:pStyle w:val="Agreement"/>
              <w:tabs>
                <w:tab w:val="clear" w:pos="1070"/>
                <w:tab w:val="clear" w:pos="1980"/>
                <w:tab w:val="num" w:pos="360"/>
              </w:tabs>
              <w:ind w:left="360"/>
            </w:pPr>
            <w:r>
              <w:t>R2 aim to support lossless HO for MBS-MBS mobility for service that requires this (</w:t>
            </w:r>
            <w:r w:rsidRPr="00CD6EE0">
              <w:t>TBD which detailed scenario but at least PTP-PTP</w:t>
            </w:r>
            <w:r>
              <w:t>)</w:t>
            </w:r>
          </w:p>
          <w:p w14:paraId="73E14188" w14:textId="77777777" w:rsidR="00216E33" w:rsidRDefault="00216E33" w:rsidP="00216E33">
            <w:pPr>
              <w:pStyle w:val="Agreement"/>
              <w:tabs>
                <w:tab w:val="clear" w:pos="1070"/>
                <w:tab w:val="clear" w:pos="1980"/>
                <w:tab w:val="num" w:pos="360"/>
              </w:tabs>
              <w:ind w:left="360"/>
            </w:pPr>
            <w:r w:rsidRPr="001F0DFB">
              <w:t xml:space="preserve">In order to support the lossless </w:t>
            </w:r>
            <w:r>
              <w:t>HO</w:t>
            </w:r>
            <w:r w:rsidRPr="001F0DFB">
              <w:t xml:space="preserve"> for 5G MBS services, at least DL PDCP SN synchronization and continuity between the source cell and the target cell should be guaranteed by the network side to realize. The design of specific approach to realize this can be involved with WG RAN3.</w:t>
            </w:r>
          </w:p>
          <w:p w14:paraId="239BF0AD" w14:textId="77777777" w:rsidR="00216E33" w:rsidRDefault="00216E33" w:rsidP="00216E33">
            <w:pPr>
              <w:pStyle w:val="Agreement"/>
              <w:tabs>
                <w:tab w:val="clear" w:pos="1070"/>
                <w:tab w:val="clear" w:pos="1980"/>
                <w:tab w:val="num" w:pos="360"/>
              </w:tabs>
              <w:ind w:left="360"/>
            </w:pPr>
            <w:r w:rsidRPr="00246AFE">
              <w:t xml:space="preserve">From network side, the source gNB </w:t>
            </w:r>
            <w:r>
              <w:t>may</w:t>
            </w:r>
            <w:r w:rsidRPr="00246AFE">
              <w:t xml:space="preserve"> forward the data to the target gNB and the target gNB will deliver the forwarding data. Meanwhile, the SN STATUS TRANSFER should be extended to cover the PDCP SN for MBS data;</w:t>
            </w:r>
            <w:r>
              <w:t xml:space="preserve"> Then (</w:t>
            </w:r>
            <w:r w:rsidRPr="00CD6EE0">
              <w:t>TBD after or in parallel</w:t>
            </w:r>
            <w:r>
              <w:t>)</w:t>
            </w:r>
            <w:r w:rsidRPr="00246AFE">
              <w:t xml:space="preserve"> the UE receive</w:t>
            </w:r>
            <w:r>
              <w:t>s</w:t>
            </w:r>
            <w:r w:rsidRPr="00246AFE">
              <w:t xml:space="preserve"> the MBS in the target cell</w:t>
            </w:r>
            <w:r>
              <w:t xml:space="preserve"> by the target cell according to target configuration.</w:t>
            </w:r>
          </w:p>
          <w:p w14:paraId="306CD079" w14:textId="77777777" w:rsidR="00216E33" w:rsidRDefault="00216E33" w:rsidP="00216E33">
            <w:pPr>
              <w:pStyle w:val="Agreement"/>
              <w:tabs>
                <w:tab w:val="clear" w:pos="1070"/>
                <w:tab w:val="clear" w:pos="1980"/>
                <w:tab w:val="num" w:pos="360"/>
              </w:tabs>
              <w:ind w:left="360"/>
            </w:pPr>
            <w:r w:rsidRPr="00CD6EE0">
              <w:t>From UE side, PDCP status report may be supported as well.</w:t>
            </w:r>
          </w:p>
          <w:p w14:paraId="59869190" w14:textId="77777777" w:rsidR="00216E33" w:rsidRDefault="00216E33" w:rsidP="00216E33">
            <w:pPr>
              <w:pStyle w:val="Agreement"/>
              <w:tabs>
                <w:tab w:val="clear" w:pos="1070"/>
                <w:tab w:val="clear" w:pos="1980"/>
                <w:tab w:val="num" w:pos="360"/>
              </w:tabs>
              <w:ind w:left="360"/>
            </w:pPr>
            <w:r w:rsidRPr="00CD6EE0">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1A8B38D3" w14:textId="77777777" w:rsidR="00216E33" w:rsidRPr="004C3F27" w:rsidRDefault="00216E33" w:rsidP="00637E76">
            <w:pPr>
              <w:pStyle w:val="Agreement"/>
              <w:numPr>
                <w:ilvl w:val="0"/>
                <w:numId w:val="0"/>
              </w:numPr>
              <w:rPr>
                <w:rFonts w:ascii="Times New Roman" w:hAnsi="Times New Roman"/>
                <w:lang w:val="en-US" w:eastAsia="zh-CN"/>
              </w:rPr>
            </w:pPr>
          </w:p>
        </w:tc>
      </w:tr>
    </w:tbl>
    <w:p w14:paraId="14D5DE96" w14:textId="7A1D7632" w:rsidR="00994E5A" w:rsidRDefault="00216E33" w:rsidP="00B66767">
      <w:pPr>
        <w:pStyle w:val="ac"/>
        <w:tabs>
          <w:tab w:val="right" w:pos="9639"/>
        </w:tabs>
        <w:spacing w:before="120"/>
        <w:jc w:val="left"/>
      </w:pPr>
      <w:r w:rsidRPr="0095362F">
        <w:rPr>
          <w:rFonts w:eastAsia="PMingLiU" w:cs="Arial"/>
          <w:sz w:val="22"/>
          <w:szCs w:val="22"/>
        </w:rPr>
        <w:t xml:space="preserve">In this paper, we further discuss the </w:t>
      </w:r>
      <w:r>
        <w:rPr>
          <w:rFonts w:eastAsia="PMingLiU" w:cs="Arial"/>
          <w:sz w:val="22"/>
          <w:szCs w:val="22"/>
        </w:rPr>
        <w:t xml:space="preserve">scenario for lossless handover and operation </w:t>
      </w:r>
      <w:r w:rsidRPr="0095362F">
        <w:rPr>
          <w:rFonts w:eastAsia="PMingLiU" w:cs="Arial"/>
          <w:sz w:val="22"/>
          <w:szCs w:val="22"/>
        </w:rPr>
        <w:t xml:space="preserve">for NR MBS. </w:t>
      </w:r>
      <w:r w:rsidR="00862849">
        <w:t xml:space="preserve"> </w:t>
      </w:r>
    </w:p>
    <w:p w14:paraId="30BAE9FA" w14:textId="5CD49C38" w:rsidR="007D4A19" w:rsidRDefault="00216E33" w:rsidP="007D4A19">
      <w:pPr>
        <w:pStyle w:val="1"/>
        <w:ind w:hanging="792"/>
      </w:pPr>
      <w:r>
        <w:rPr>
          <w:rFonts w:hint="eastAsia"/>
        </w:rPr>
        <w:t>Lossless</w:t>
      </w:r>
      <w:r>
        <w:t xml:space="preserve"> </w:t>
      </w:r>
      <w:r>
        <w:rPr>
          <w:rFonts w:hint="eastAsia"/>
        </w:rPr>
        <w:t>handover</w:t>
      </w:r>
      <w:r>
        <w:t xml:space="preserve"> </w:t>
      </w:r>
      <w:r>
        <w:rPr>
          <w:rFonts w:hint="eastAsia"/>
        </w:rPr>
        <w:t>for</w:t>
      </w:r>
      <w:r>
        <w:t xml:space="preserve"> </w:t>
      </w:r>
      <w:r>
        <w:rPr>
          <w:rFonts w:hint="eastAsia"/>
        </w:rPr>
        <w:t>multicast</w:t>
      </w:r>
      <w:r>
        <w:t xml:space="preserve"> </w:t>
      </w:r>
      <w:r>
        <w:rPr>
          <w:rFonts w:hint="eastAsia"/>
        </w:rPr>
        <w:t>service</w:t>
      </w:r>
    </w:p>
    <w:p w14:paraId="595D74DF" w14:textId="71597177" w:rsidR="00216E33" w:rsidRPr="00216E33" w:rsidRDefault="00216E33" w:rsidP="00216E33">
      <w:pPr>
        <w:pStyle w:val="2"/>
      </w:pPr>
      <w:r>
        <w:rPr>
          <w:lang w:eastAsia="en-GB"/>
        </w:rPr>
        <w:t>Scenarios to support lossless HO</w:t>
      </w:r>
    </w:p>
    <w:p w14:paraId="7AB70B12" w14:textId="77777777" w:rsidR="00216E33" w:rsidRPr="0095362F" w:rsidRDefault="00216E33" w:rsidP="00216E33">
      <w:pPr>
        <w:rPr>
          <w:rFonts w:cs="Arial"/>
          <w:sz w:val="22"/>
          <w:szCs w:val="22"/>
          <w:lang w:eastAsia="en-GB"/>
        </w:rPr>
      </w:pPr>
      <w:r w:rsidRPr="0095362F">
        <w:rPr>
          <w:rFonts w:cs="Arial"/>
          <w:sz w:val="22"/>
          <w:szCs w:val="22"/>
          <w:lang w:eastAsia="en-GB"/>
        </w:rPr>
        <w:t xml:space="preserve">Lossless HO requires that there is no PDCP PDU loss for multicast services during HO. According to the agreements, in order to support the lossless HO for 5G MBS services, at least DL PDCP SN synchronization and continuity between the source cell and the target cell should be guaranteed. </w:t>
      </w:r>
    </w:p>
    <w:p w14:paraId="5B30B809" w14:textId="4765CB70" w:rsidR="00216E33" w:rsidRDefault="00216E33" w:rsidP="00216E33">
      <w:pPr>
        <w:rPr>
          <w:rFonts w:eastAsia="Batang" w:cs="Arial"/>
          <w:sz w:val="22"/>
          <w:szCs w:val="22"/>
        </w:rPr>
      </w:pPr>
      <w:r w:rsidRPr="0095362F">
        <w:rPr>
          <w:rFonts w:eastAsia="Batang" w:cs="Arial"/>
          <w:sz w:val="22"/>
          <w:szCs w:val="22"/>
        </w:rPr>
        <w:t>Certain 5G MBS services and use cases</w:t>
      </w:r>
      <w:r w:rsidR="00DB7735">
        <w:rPr>
          <w:rFonts w:eastAsia="Batang" w:cs="Arial"/>
          <w:sz w:val="22"/>
          <w:szCs w:val="22"/>
        </w:rPr>
        <w:t xml:space="preserve"> </w:t>
      </w:r>
      <w:r w:rsidR="00DB7735" w:rsidRPr="000D2D01">
        <w:rPr>
          <w:rFonts w:eastAsia="Batang" w:cs="Arial" w:hint="eastAsia"/>
          <w:sz w:val="22"/>
          <w:szCs w:val="22"/>
        </w:rPr>
        <w:t>(</w:t>
      </w:r>
      <w:r w:rsidRPr="0095362F">
        <w:rPr>
          <w:rFonts w:eastAsia="Batang" w:cs="Arial"/>
          <w:sz w:val="22"/>
          <w:szCs w:val="22"/>
        </w:rPr>
        <w:t>e.g. public safety and mission critical services</w:t>
      </w:r>
      <w:r w:rsidR="00DB7735">
        <w:rPr>
          <w:rFonts w:eastAsia="Batang" w:cs="Arial"/>
          <w:sz w:val="22"/>
          <w:szCs w:val="22"/>
        </w:rPr>
        <w:t>)</w:t>
      </w:r>
      <w:r w:rsidRPr="0095362F">
        <w:rPr>
          <w:rFonts w:eastAsia="Batang" w:cs="Arial"/>
          <w:sz w:val="22"/>
          <w:szCs w:val="22"/>
        </w:rPr>
        <w:t xml:space="preserve"> have high reliability requirement. That’s why a unicast channel is associated to PTM transmission to guarantee that the MBS services are delivered without packet loss. The same reliability requirement should be satisfied during HO procedure. However, if the MBS services doesn’t have high reliability requirement and are delivered in PTM transmission without </w:t>
      </w:r>
      <w:r>
        <w:rPr>
          <w:rFonts w:eastAsia="Batang" w:cs="Arial"/>
          <w:sz w:val="22"/>
          <w:szCs w:val="22"/>
        </w:rPr>
        <w:t>PTP</w:t>
      </w:r>
      <w:r w:rsidRPr="0095362F">
        <w:rPr>
          <w:rFonts w:eastAsia="Batang" w:cs="Arial"/>
          <w:sz w:val="22"/>
          <w:szCs w:val="22"/>
        </w:rPr>
        <w:t>, lossless HO doesn’t need to be supported.</w:t>
      </w:r>
      <w:r>
        <w:rPr>
          <w:rFonts w:eastAsia="Batang" w:cs="Arial"/>
          <w:sz w:val="22"/>
          <w:szCs w:val="22"/>
        </w:rPr>
        <w:t xml:space="preserve"> </w:t>
      </w:r>
    </w:p>
    <w:p w14:paraId="77110CE7" w14:textId="77777777" w:rsidR="00216E33" w:rsidRDefault="00216E33" w:rsidP="00216E33">
      <w:pPr>
        <w:rPr>
          <w:rFonts w:eastAsia="Batang" w:cs="Arial"/>
          <w:sz w:val="22"/>
          <w:szCs w:val="22"/>
        </w:rPr>
      </w:pPr>
      <w:r>
        <w:rPr>
          <w:rFonts w:eastAsia="Batang" w:cs="Arial"/>
          <w:sz w:val="22"/>
          <w:szCs w:val="22"/>
        </w:rPr>
        <w:lastRenderedPageBreak/>
        <w:t>Also</w:t>
      </w:r>
      <w:r w:rsidRPr="00987BA7">
        <w:rPr>
          <w:rFonts w:eastAsia="Batang" w:cs="Arial"/>
          <w:sz w:val="22"/>
          <w:szCs w:val="22"/>
        </w:rPr>
        <w:t xml:space="preserve">, PTP can be configured as RLC </w:t>
      </w:r>
      <w:r>
        <w:rPr>
          <w:rFonts w:eastAsia="Batang" w:cs="Arial"/>
          <w:sz w:val="22"/>
          <w:szCs w:val="22"/>
        </w:rPr>
        <w:t>UM</w:t>
      </w:r>
      <w:r w:rsidRPr="00987BA7">
        <w:rPr>
          <w:rFonts w:eastAsia="Batang" w:cs="Arial"/>
          <w:sz w:val="22"/>
          <w:szCs w:val="22"/>
        </w:rPr>
        <w:t xml:space="preserve"> or </w:t>
      </w:r>
      <w:r>
        <w:rPr>
          <w:rFonts w:eastAsia="Batang" w:cs="Arial"/>
          <w:sz w:val="22"/>
          <w:szCs w:val="22"/>
        </w:rPr>
        <w:t>RLC AM</w:t>
      </w:r>
      <w:r w:rsidRPr="00987BA7">
        <w:rPr>
          <w:rFonts w:eastAsia="Batang" w:cs="Arial"/>
          <w:sz w:val="22"/>
          <w:szCs w:val="22"/>
        </w:rPr>
        <w:t xml:space="preserve"> mode</w:t>
      </w:r>
      <w:r>
        <w:rPr>
          <w:rFonts w:eastAsia="Batang" w:cs="Arial"/>
          <w:sz w:val="22"/>
          <w:szCs w:val="22"/>
        </w:rPr>
        <w:t>,</w:t>
      </w:r>
      <w:r w:rsidRPr="00987BA7">
        <w:rPr>
          <w:rFonts w:eastAsia="Batang" w:cs="Arial"/>
          <w:sz w:val="22"/>
          <w:szCs w:val="22"/>
        </w:rPr>
        <w:t xml:space="preserve"> </w:t>
      </w:r>
      <w:r>
        <w:rPr>
          <w:rFonts w:eastAsia="Batang" w:cs="Arial"/>
          <w:sz w:val="22"/>
          <w:szCs w:val="22"/>
        </w:rPr>
        <w:t>a</w:t>
      </w:r>
      <w:r w:rsidRPr="00987BA7">
        <w:rPr>
          <w:rFonts w:eastAsia="Batang" w:cs="Arial"/>
          <w:sz w:val="22"/>
          <w:szCs w:val="22"/>
        </w:rPr>
        <w:t>ccording to the agreement</w:t>
      </w:r>
      <w:r>
        <w:rPr>
          <w:rFonts w:eastAsia="Batang" w:cs="Arial"/>
          <w:sz w:val="22"/>
          <w:szCs w:val="22"/>
        </w:rPr>
        <w:t>. If the multicast service have high QoS requirement, the RLC should be configured to RLC AM to ensure the reliability, so that the HO procedure can reuse legacy HO procedure for RLC AM (e.g. PDCP SR, PDU retx</w:t>
      </w:r>
      <w:r w:rsidRPr="00E05BF0">
        <w:rPr>
          <w:rFonts w:eastAsia="Batang" w:cs="Arial"/>
          <w:sz w:val="22"/>
          <w:szCs w:val="22"/>
        </w:rPr>
        <w:t>, etc.</w:t>
      </w:r>
      <w:r>
        <w:rPr>
          <w:rFonts w:eastAsia="Batang" w:cs="Arial"/>
          <w:sz w:val="22"/>
          <w:szCs w:val="22"/>
        </w:rPr>
        <w:t>). For RLC UM, there is no need to perform lossless handover and introduce extra standard complexity.</w:t>
      </w:r>
    </w:p>
    <w:p w14:paraId="6428FFBD" w14:textId="2ACF0FAE" w:rsidR="00216E33" w:rsidRPr="002131CC" w:rsidRDefault="00216E33" w:rsidP="00216E33">
      <w:pPr>
        <w:rPr>
          <w:rFonts w:eastAsia="Batang" w:cs="Arial"/>
          <w:b/>
          <w:sz w:val="22"/>
          <w:szCs w:val="22"/>
        </w:rPr>
      </w:pPr>
      <w:r w:rsidRPr="002131CC">
        <w:rPr>
          <w:rFonts w:eastAsia="Batang" w:cs="Arial"/>
          <w:b/>
          <w:sz w:val="22"/>
          <w:szCs w:val="22"/>
        </w:rPr>
        <w:t xml:space="preserve">Observation </w:t>
      </w:r>
      <w:r>
        <w:rPr>
          <w:rFonts w:eastAsia="Batang" w:cs="Arial"/>
          <w:b/>
          <w:sz w:val="22"/>
          <w:szCs w:val="22"/>
        </w:rPr>
        <w:t>1</w:t>
      </w:r>
      <w:r w:rsidRPr="002131CC">
        <w:rPr>
          <w:rFonts w:eastAsia="Batang" w:cs="Arial"/>
          <w:b/>
          <w:sz w:val="22"/>
          <w:szCs w:val="22"/>
        </w:rPr>
        <w:t>:</w:t>
      </w:r>
      <w:r>
        <w:rPr>
          <w:rFonts w:eastAsia="Batang" w:cs="Arial"/>
          <w:b/>
          <w:sz w:val="22"/>
          <w:szCs w:val="22"/>
        </w:rPr>
        <w:t xml:space="preserve"> Lossless mobility can be supported by legacy HO procedure for cases with PTP RLC AM.</w:t>
      </w:r>
    </w:p>
    <w:p w14:paraId="13E7DF63" w14:textId="77777777" w:rsidR="00216E33" w:rsidRPr="00BC484B" w:rsidRDefault="00216E33" w:rsidP="00216E33">
      <w:pPr>
        <w:spacing w:before="120"/>
        <w:rPr>
          <w:rFonts w:eastAsia="Batang" w:cs="Arial"/>
          <w:b/>
          <w:sz w:val="22"/>
          <w:szCs w:val="22"/>
        </w:rPr>
      </w:pPr>
      <w:r w:rsidRPr="0095362F">
        <w:rPr>
          <w:rFonts w:eastAsia="Batang" w:cs="Arial"/>
          <w:b/>
          <w:sz w:val="22"/>
          <w:szCs w:val="22"/>
        </w:rPr>
        <w:t xml:space="preserve">Proposal </w:t>
      </w:r>
      <w:r>
        <w:rPr>
          <w:rFonts w:eastAsia="Batang" w:cs="Arial"/>
          <w:b/>
          <w:sz w:val="22"/>
          <w:szCs w:val="22"/>
        </w:rPr>
        <w:t>1</w:t>
      </w:r>
      <w:r w:rsidRPr="0095362F">
        <w:rPr>
          <w:rFonts w:eastAsia="Batang" w:cs="Arial"/>
          <w:b/>
          <w:sz w:val="22"/>
          <w:szCs w:val="22"/>
        </w:rPr>
        <w:t>: Lossless HO is supported</w:t>
      </w:r>
      <w:r w:rsidRPr="00BC484B">
        <w:rPr>
          <w:rFonts w:eastAsia="Batang" w:cs="Arial"/>
          <w:b/>
          <w:sz w:val="22"/>
          <w:szCs w:val="22"/>
        </w:rPr>
        <w:t xml:space="preserve"> </w:t>
      </w:r>
      <w:r w:rsidRPr="0095362F">
        <w:rPr>
          <w:rFonts w:eastAsia="Batang" w:cs="Arial"/>
          <w:b/>
          <w:sz w:val="22"/>
          <w:szCs w:val="22"/>
        </w:rPr>
        <w:t xml:space="preserve">for </w:t>
      </w:r>
      <w:r>
        <w:rPr>
          <w:rFonts w:eastAsia="Batang" w:cs="Arial"/>
          <w:b/>
          <w:sz w:val="22"/>
          <w:szCs w:val="22"/>
        </w:rPr>
        <w:t>the cases with PTP RLC AM,</w:t>
      </w:r>
      <w:r w:rsidRPr="0095362F">
        <w:rPr>
          <w:rFonts w:eastAsia="Batang" w:cs="Arial"/>
          <w:b/>
          <w:sz w:val="22"/>
          <w:szCs w:val="22"/>
        </w:rPr>
        <w:t xml:space="preserve"> </w:t>
      </w:r>
      <w:r>
        <w:rPr>
          <w:rFonts w:eastAsia="Batang" w:cs="Arial"/>
          <w:b/>
          <w:sz w:val="22"/>
          <w:szCs w:val="22"/>
        </w:rPr>
        <w:t xml:space="preserve">i.e., the </w:t>
      </w:r>
      <w:r w:rsidRPr="0095362F">
        <w:rPr>
          <w:rFonts w:eastAsia="Batang" w:cs="Arial"/>
          <w:b/>
          <w:sz w:val="22"/>
          <w:szCs w:val="22"/>
        </w:rPr>
        <w:t>following scenarios:</w:t>
      </w:r>
    </w:p>
    <w:p w14:paraId="417197C1" w14:textId="77777777" w:rsidR="00216E33" w:rsidRPr="00216E33" w:rsidRDefault="00216E33" w:rsidP="00216E33">
      <w:pPr>
        <w:pStyle w:val="afa"/>
        <w:numPr>
          <w:ilvl w:val="0"/>
          <w:numId w:val="30"/>
        </w:numPr>
        <w:spacing w:before="120"/>
        <w:contextualSpacing/>
        <w:rPr>
          <w:rFonts w:cs="Arial"/>
          <w:b/>
          <w:sz w:val="22"/>
        </w:rPr>
      </w:pPr>
      <w:r w:rsidRPr="00216E33">
        <w:rPr>
          <w:rFonts w:cs="Arial"/>
          <w:b/>
          <w:sz w:val="22"/>
        </w:rPr>
        <w:t xml:space="preserve">Scenario 1: </w:t>
      </w:r>
      <w:r w:rsidRPr="00216E33">
        <w:rPr>
          <w:rFonts w:cs="Arial" w:hint="eastAsia"/>
          <w:b/>
          <w:sz w:val="22"/>
        </w:rPr>
        <w:t>split</w:t>
      </w:r>
      <w:r w:rsidRPr="00216E33">
        <w:rPr>
          <w:rFonts w:cs="Arial"/>
          <w:b/>
          <w:sz w:val="22"/>
        </w:rPr>
        <w:t xml:space="preserve"> </w:t>
      </w:r>
      <w:r w:rsidRPr="00216E33">
        <w:rPr>
          <w:rFonts w:cs="Arial" w:hint="eastAsia"/>
          <w:b/>
          <w:sz w:val="22"/>
        </w:rPr>
        <w:t>MRB</w:t>
      </w:r>
      <w:r w:rsidRPr="00216E33">
        <w:rPr>
          <w:rFonts w:cs="Arial"/>
          <w:b/>
          <w:sz w:val="22"/>
        </w:rPr>
        <w:t xml:space="preserve"> </w:t>
      </w:r>
      <w:r w:rsidRPr="00216E33">
        <w:rPr>
          <w:rFonts w:cs="Arial" w:hint="eastAsia"/>
          <w:b/>
          <w:sz w:val="22"/>
        </w:rPr>
        <w:t>(</w:t>
      </w:r>
      <w:r w:rsidRPr="00216E33">
        <w:rPr>
          <w:rFonts w:cs="Arial"/>
          <w:b/>
          <w:sz w:val="22"/>
        </w:rPr>
        <w:t>with PTP AM)  -</w:t>
      </w:r>
      <w:r w:rsidRPr="00216E33">
        <w:rPr>
          <w:rFonts w:cs="Arial" w:hint="eastAsia"/>
          <w:b/>
          <w:sz w:val="22"/>
        </w:rPr>
        <w:t>&gt;</w:t>
      </w:r>
      <w:r w:rsidRPr="00216E33">
        <w:rPr>
          <w:rFonts w:cs="Arial"/>
          <w:b/>
          <w:sz w:val="22"/>
        </w:rPr>
        <w:t xml:space="preserve"> </w:t>
      </w:r>
      <w:r w:rsidRPr="00216E33">
        <w:rPr>
          <w:rFonts w:cs="Arial" w:hint="eastAsia"/>
          <w:b/>
          <w:sz w:val="22"/>
        </w:rPr>
        <w:t>split</w:t>
      </w:r>
      <w:r w:rsidRPr="00216E33">
        <w:rPr>
          <w:rFonts w:cs="Arial"/>
          <w:b/>
          <w:sz w:val="22"/>
        </w:rPr>
        <w:t xml:space="preserve"> </w:t>
      </w:r>
      <w:r w:rsidRPr="00216E33">
        <w:rPr>
          <w:rFonts w:cs="Arial" w:hint="eastAsia"/>
          <w:b/>
          <w:sz w:val="22"/>
        </w:rPr>
        <w:t>MRB</w:t>
      </w:r>
      <w:r w:rsidRPr="00216E33">
        <w:rPr>
          <w:rFonts w:cs="Arial"/>
          <w:b/>
          <w:sz w:val="22"/>
        </w:rPr>
        <w:t xml:space="preserve"> </w:t>
      </w:r>
      <w:r w:rsidRPr="00216E33">
        <w:rPr>
          <w:rFonts w:cs="Arial" w:hint="eastAsia"/>
          <w:b/>
          <w:sz w:val="22"/>
        </w:rPr>
        <w:t>(</w:t>
      </w:r>
      <w:r w:rsidRPr="00216E33">
        <w:rPr>
          <w:rFonts w:cs="Arial"/>
          <w:b/>
          <w:sz w:val="22"/>
        </w:rPr>
        <w:t>with PTP AM);</w:t>
      </w:r>
    </w:p>
    <w:p w14:paraId="3B367B83" w14:textId="77777777" w:rsidR="00216E33" w:rsidRPr="00216E33" w:rsidRDefault="00216E33" w:rsidP="00216E33">
      <w:pPr>
        <w:pStyle w:val="afa"/>
        <w:numPr>
          <w:ilvl w:val="0"/>
          <w:numId w:val="30"/>
        </w:numPr>
        <w:spacing w:before="120"/>
        <w:contextualSpacing/>
        <w:rPr>
          <w:rFonts w:cs="Arial"/>
          <w:b/>
          <w:sz w:val="22"/>
        </w:rPr>
      </w:pPr>
      <w:r w:rsidRPr="00216E33">
        <w:rPr>
          <w:rFonts w:cs="Arial"/>
          <w:b/>
          <w:sz w:val="22"/>
        </w:rPr>
        <w:t xml:space="preserve">Scenario 2: </w:t>
      </w:r>
      <w:r w:rsidRPr="00216E33">
        <w:rPr>
          <w:rFonts w:cs="Arial" w:hint="eastAsia"/>
          <w:b/>
          <w:sz w:val="22"/>
        </w:rPr>
        <w:t>split</w:t>
      </w:r>
      <w:r w:rsidRPr="00216E33">
        <w:rPr>
          <w:rFonts w:cs="Arial"/>
          <w:b/>
          <w:sz w:val="22"/>
        </w:rPr>
        <w:t xml:space="preserve"> </w:t>
      </w:r>
      <w:r w:rsidRPr="00216E33">
        <w:rPr>
          <w:rFonts w:cs="Arial" w:hint="eastAsia"/>
          <w:b/>
          <w:sz w:val="22"/>
        </w:rPr>
        <w:t>MRB</w:t>
      </w:r>
      <w:r w:rsidRPr="00216E33">
        <w:rPr>
          <w:rFonts w:cs="Arial"/>
          <w:b/>
          <w:sz w:val="22"/>
        </w:rPr>
        <w:t xml:space="preserve">  </w:t>
      </w:r>
      <w:r w:rsidRPr="00216E33">
        <w:rPr>
          <w:rFonts w:cs="Arial" w:hint="eastAsia"/>
          <w:b/>
          <w:sz w:val="22"/>
        </w:rPr>
        <w:t>(</w:t>
      </w:r>
      <w:r w:rsidRPr="00216E33">
        <w:rPr>
          <w:rFonts w:cs="Arial"/>
          <w:b/>
          <w:sz w:val="22"/>
        </w:rPr>
        <w:t>with PTP AM) -&gt; PTP only (AM) (and vice versa);</w:t>
      </w:r>
    </w:p>
    <w:p w14:paraId="06276DA7" w14:textId="342D1201" w:rsidR="00BD5013" w:rsidRDefault="00216E33" w:rsidP="00216E33">
      <w:pPr>
        <w:pStyle w:val="afa"/>
        <w:numPr>
          <w:ilvl w:val="0"/>
          <w:numId w:val="30"/>
        </w:numPr>
        <w:spacing w:before="120"/>
        <w:contextualSpacing/>
        <w:rPr>
          <w:rFonts w:cs="Arial"/>
          <w:b/>
        </w:rPr>
      </w:pPr>
      <w:r w:rsidRPr="00216E33">
        <w:rPr>
          <w:rFonts w:cs="Arial"/>
          <w:b/>
          <w:sz w:val="22"/>
        </w:rPr>
        <w:t>Scenario 3: PTP only (AM) -&gt; PTP only (AM);</w:t>
      </w:r>
    </w:p>
    <w:p w14:paraId="11B0DDA6" w14:textId="4933F236" w:rsidR="00216E33" w:rsidRDefault="00216E33" w:rsidP="00216E33">
      <w:pPr>
        <w:pStyle w:val="2"/>
        <w:rPr>
          <w:lang w:eastAsia="en-GB"/>
        </w:rPr>
      </w:pPr>
      <w:r>
        <w:rPr>
          <w:lang w:eastAsia="en-GB"/>
        </w:rPr>
        <w:t>Lossless HO Operation</w:t>
      </w:r>
    </w:p>
    <w:p w14:paraId="0E105ECE" w14:textId="77777777" w:rsidR="00216E33" w:rsidRPr="0095362F" w:rsidRDefault="00216E33" w:rsidP="00216E33">
      <w:pPr>
        <w:spacing w:before="120"/>
        <w:rPr>
          <w:rFonts w:eastAsia="Batang" w:cs="Arial"/>
          <w:sz w:val="22"/>
          <w:szCs w:val="22"/>
        </w:rPr>
      </w:pPr>
      <w:r w:rsidRPr="0095362F">
        <w:rPr>
          <w:rFonts w:eastAsia="Batang" w:cs="Arial"/>
          <w:sz w:val="22"/>
          <w:szCs w:val="22"/>
        </w:rPr>
        <w:t xml:space="preserve">If DL PDCP SN continuity for the same MBS service can be maintained by the network side, current procedure for lossless HO can be reused to avoid packet loss. Same as current HO procedure, the source gNB should forward the data to the target gNB and the target gNB can deliver the forwarding data to the UE(s). Meanwhile, the SN STATUS TRANSFER should be extended to cover the PDCP SN for MBS data; then the UE can receive the MBS in the target cell. It is for further study whether the UE reception of MBS in target cell is after or in parallel with the data forwarding from the source to the target gNB. </w:t>
      </w:r>
    </w:p>
    <w:p w14:paraId="2511CA85" w14:textId="77777777" w:rsidR="00216E33" w:rsidRDefault="00216E33" w:rsidP="00216E33">
      <w:pPr>
        <w:spacing w:before="120"/>
        <w:rPr>
          <w:rFonts w:eastAsia="Batang" w:cs="Arial"/>
          <w:sz w:val="22"/>
          <w:szCs w:val="22"/>
        </w:rPr>
      </w:pPr>
      <w:r w:rsidRPr="0095362F">
        <w:rPr>
          <w:rFonts w:eastAsia="Batang" w:cs="Arial"/>
          <w:sz w:val="22"/>
          <w:szCs w:val="22"/>
        </w:rPr>
        <w:t>With the basic HO procedure, UE starts to receive the data from the target cell after the HO is successfully completed. This means the UE reception of the data from target cell actually starts after SN STATUS TRANSFER message and the data forwarding from the source to the target gNB.  We assume the lossless HO is supported for the scenarios with unicast channel (scenario 1, 2.1, 3.1 and 4.1) by legacy mechanism, then the UE should receive the MBS data in the target cell</w:t>
      </w:r>
      <w:r>
        <w:rPr>
          <w:rFonts w:eastAsia="Batang" w:cs="Arial"/>
          <w:sz w:val="22"/>
          <w:szCs w:val="22"/>
        </w:rPr>
        <w:t xml:space="preserve">. </w:t>
      </w:r>
    </w:p>
    <w:p w14:paraId="3693274F" w14:textId="77777777" w:rsidR="00216E33" w:rsidRDefault="00216E33" w:rsidP="00216E33">
      <w:pPr>
        <w:spacing w:before="120"/>
        <w:rPr>
          <w:rFonts w:eastAsia="Batang" w:cs="Arial"/>
          <w:sz w:val="22"/>
          <w:szCs w:val="22"/>
        </w:rPr>
      </w:pPr>
      <w:r>
        <w:rPr>
          <w:rFonts w:eastAsia="Batang" w:cs="Arial"/>
          <w:b/>
          <w:sz w:val="22"/>
          <w:szCs w:val="22"/>
        </w:rPr>
        <w:t>Proposal 2</w:t>
      </w:r>
      <w:r w:rsidRPr="0095362F">
        <w:rPr>
          <w:rFonts w:eastAsia="Batang" w:cs="Arial"/>
          <w:b/>
          <w:sz w:val="22"/>
          <w:szCs w:val="22"/>
        </w:rPr>
        <w:t xml:space="preserve">: As a baseline for lossless HO, UE receives the MBS data from the target cell after SN STATUS TRANSFER from the source </w:t>
      </w:r>
      <w:r>
        <w:rPr>
          <w:rFonts w:eastAsia="Batang" w:cs="Arial"/>
          <w:b/>
          <w:sz w:val="22"/>
          <w:szCs w:val="22"/>
        </w:rPr>
        <w:t xml:space="preserve">gNB </w:t>
      </w:r>
      <w:r w:rsidRPr="0095362F">
        <w:rPr>
          <w:rFonts w:eastAsia="Batang" w:cs="Arial"/>
          <w:b/>
          <w:sz w:val="22"/>
          <w:szCs w:val="22"/>
        </w:rPr>
        <w:t>to the target gNB.</w:t>
      </w:r>
    </w:p>
    <w:p w14:paraId="4657D71E" w14:textId="77777777" w:rsidR="00216E33" w:rsidRDefault="00216E33" w:rsidP="00216E33">
      <w:pPr>
        <w:spacing w:before="120"/>
        <w:rPr>
          <w:rFonts w:eastAsia="Batang" w:cs="Arial"/>
          <w:sz w:val="22"/>
          <w:szCs w:val="22"/>
        </w:rPr>
      </w:pPr>
      <w:r>
        <w:rPr>
          <w:rFonts w:eastAsia="Batang" w:cs="Arial"/>
          <w:sz w:val="22"/>
          <w:szCs w:val="22"/>
        </w:rPr>
        <w:t>However there may be a difference between MBS transmission and unicast transmission, since the MBS data may be simultaneously transmitted from 5GC to the target gNB, and then for MBS based handover, there may be no need to perform the data forwarding from the source gNB to the target gNB, as long as the same PDCP SN allocation is applied for both source gNB and target gNB and target gNB still buffers the data</w:t>
      </w:r>
      <w:r w:rsidRPr="0095362F">
        <w:rPr>
          <w:rFonts w:eastAsia="Batang" w:cs="Arial"/>
          <w:sz w:val="22"/>
          <w:szCs w:val="22"/>
        </w:rPr>
        <w:t>.</w:t>
      </w:r>
    </w:p>
    <w:p w14:paraId="2A6ED24D" w14:textId="32E47670" w:rsidR="00216E33" w:rsidRPr="00216E33" w:rsidRDefault="00216E33" w:rsidP="00216E33">
      <w:pPr>
        <w:rPr>
          <w:lang w:eastAsia="en-GB"/>
        </w:rPr>
      </w:pPr>
      <w:r>
        <w:rPr>
          <w:rFonts w:eastAsia="Batang" w:cs="Arial"/>
          <w:b/>
          <w:sz w:val="22"/>
          <w:szCs w:val="22"/>
        </w:rPr>
        <w:t>Proposal 2a</w:t>
      </w:r>
      <w:r w:rsidRPr="0095362F">
        <w:rPr>
          <w:rFonts w:eastAsia="Batang" w:cs="Arial"/>
          <w:b/>
          <w:sz w:val="22"/>
          <w:szCs w:val="22"/>
        </w:rPr>
        <w:t>:</w:t>
      </w:r>
      <w:r>
        <w:rPr>
          <w:rFonts w:eastAsia="Batang" w:cs="Arial"/>
          <w:b/>
          <w:sz w:val="22"/>
          <w:szCs w:val="22"/>
        </w:rPr>
        <w:t xml:space="preserve"> FFS if the </w:t>
      </w:r>
      <w:r w:rsidRPr="0095362F">
        <w:rPr>
          <w:rFonts w:eastAsia="Batang" w:cs="Arial"/>
          <w:b/>
          <w:sz w:val="22"/>
          <w:szCs w:val="22"/>
        </w:rPr>
        <w:t xml:space="preserve">source </w:t>
      </w:r>
      <w:r>
        <w:rPr>
          <w:rFonts w:eastAsia="Batang" w:cs="Arial"/>
          <w:b/>
          <w:sz w:val="22"/>
          <w:szCs w:val="22"/>
        </w:rPr>
        <w:t xml:space="preserve">gNB need </w:t>
      </w:r>
      <w:r w:rsidRPr="0095362F">
        <w:rPr>
          <w:rFonts w:eastAsia="Batang" w:cs="Arial"/>
          <w:b/>
          <w:sz w:val="22"/>
          <w:szCs w:val="22"/>
        </w:rPr>
        <w:t xml:space="preserve">to </w:t>
      </w:r>
      <w:r>
        <w:rPr>
          <w:rFonts w:eastAsia="Batang" w:cs="Arial"/>
          <w:b/>
          <w:sz w:val="22"/>
          <w:szCs w:val="22"/>
        </w:rPr>
        <w:t xml:space="preserve">perform </w:t>
      </w:r>
      <w:r w:rsidRPr="00D66F13">
        <w:rPr>
          <w:rFonts w:eastAsia="Batang" w:cs="Arial"/>
          <w:b/>
          <w:sz w:val="22"/>
          <w:szCs w:val="22"/>
        </w:rPr>
        <w:t xml:space="preserve">data forwarding </w:t>
      </w:r>
      <w:r>
        <w:rPr>
          <w:rFonts w:eastAsia="Batang" w:cs="Arial"/>
          <w:b/>
          <w:sz w:val="22"/>
          <w:szCs w:val="22"/>
        </w:rPr>
        <w:t xml:space="preserve">to </w:t>
      </w:r>
      <w:r w:rsidRPr="0095362F">
        <w:rPr>
          <w:rFonts w:eastAsia="Batang" w:cs="Arial"/>
          <w:b/>
          <w:sz w:val="22"/>
          <w:szCs w:val="22"/>
        </w:rPr>
        <w:t>the target gNB</w:t>
      </w:r>
      <w:r>
        <w:rPr>
          <w:rFonts w:eastAsia="Batang" w:cs="Arial"/>
          <w:b/>
          <w:sz w:val="22"/>
          <w:szCs w:val="22"/>
        </w:rPr>
        <w:t xml:space="preserve"> during lossless HO for MBS.</w:t>
      </w:r>
    </w:p>
    <w:p w14:paraId="31E993DA" w14:textId="14262BC9" w:rsidR="005E7C3D" w:rsidRPr="008C2E67" w:rsidRDefault="00216E33" w:rsidP="008C2E67">
      <w:pPr>
        <w:pStyle w:val="1"/>
        <w:ind w:hanging="792"/>
        <w:rPr>
          <w:b/>
          <w:u w:val="single"/>
        </w:rPr>
      </w:pPr>
      <w:r w:rsidRPr="00AF2176">
        <w:t>HO variations</w:t>
      </w:r>
    </w:p>
    <w:p w14:paraId="2F2B5774" w14:textId="77777777" w:rsidR="00216E33" w:rsidRDefault="00216E33" w:rsidP="00216E33">
      <w:pPr>
        <w:rPr>
          <w:rFonts w:cs="Arial"/>
          <w:sz w:val="22"/>
          <w:szCs w:val="22"/>
          <w:lang w:eastAsia="en-GB"/>
        </w:rPr>
      </w:pPr>
      <w:r w:rsidRPr="0095362F">
        <w:rPr>
          <w:rFonts w:cs="Arial"/>
          <w:sz w:val="22"/>
          <w:szCs w:val="22"/>
          <w:lang w:eastAsia="en-GB"/>
        </w:rPr>
        <w:t>In NR Rel-16, CHO and DAPS were introduced for mobility enhancement. Therefore, current NR supports three types of HO:</w:t>
      </w:r>
      <w:r>
        <w:rPr>
          <w:rFonts w:cs="Arial"/>
          <w:sz w:val="22"/>
          <w:szCs w:val="22"/>
          <w:lang w:eastAsia="en-GB"/>
        </w:rPr>
        <w:t xml:space="preserve"> </w:t>
      </w:r>
      <w:r w:rsidRPr="00E05BF0">
        <w:rPr>
          <w:rFonts w:cs="Arial"/>
          <w:lang w:eastAsia="en-GB"/>
        </w:rPr>
        <w:t>Basic HO</w:t>
      </w:r>
      <w:r>
        <w:rPr>
          <w:rFonts w:cs="Arial"/>
          <w:lang w:eastAsia="en-GB"/>
        </w:rPr>
        <w:t xml:space="preserve">, </w:t>
      </w:r>
      <w:r w:rsidRPr="00E05BF0">
        <w:rPr>
          <w:rFonts w:cs="Arial"/>
          <w:lang w:eastAsia="en-GB"/>
        </w:rPr>
        <w:t>CHO</w:t>
      </w:r>
      <w:r>
        <w:rPr>
          <w:rFonts w:cs="Arial"/>
          <w:sz w:val="22"/>
          <w:szCs w:val="22"/>
          <w:lang w:eastAsia="en-GB"/>
        </w:rPr>
        <w:t xml:space="preserve"> and </w:t>
      </w:r>
      <w:r w:rsidRPr="00E05BF0">
        <w:rPr>
          <w:rFonts w:cs="Arial"/>
          <w:lang w:eastAsia="en-GB"/>
        </w:rPr>
        <w:t>DAPS</w:t>
      </w:r>
      <w:r>
        <w:rPr>
          <w:rFonts w:cs="Arial"/>
          <w:lang w:eastAsia="en-GB"/>
        </w:rPr>
        <w:t xml:space="preserve">. </w:t>
      </w:r>
      <w:r w:rsidRPr="0095362F">
        <w:rPr>
          <w:rFonts w:cs="Arial"/>
          <w:sz w:val="22"/>
          <w:szCs w:val="22"/>
          <w:lang w:eastAsia="en-GB"/>
        </w:rPr>
        <w:t>During previous RAN2 Meetings, RAN2 assumed that for Rel-17 NR multicast mobility in Connected mode, HO (including variants) is the baseline, TBD exactly which variants. Since both CHO and DAPS are optional features, which are not necessarily commercialized, multicast mobility with service continuity should support the basic HO mechanism.</w:t>
      </w:r>
    </w:p>
    <w:p w14:paraId="2CC6C406" w14:textId="77777777" w:rsidR="00216E33" w:rsidRDefault="00216E33" w:rsidP="00216E33">
      <w:pPr>
        <w:rPr>
          <w:rFonts w:cs="Arial"/>
          <w:sz w:val="22"/>
          <w:szCs w:val="22"/>
          <w:lang w:eastAsia="en-GB"/>
        </w:rPr>
      </w:pPr>
      <w:r w:rsidRPr="00E97578">
        <w:rPr>
          <w:rFonts w:cs="Arial"/>
          <w:sz w:val="22"/>
          <w:szCs w:val="22"/>
          <w:lang w:eastAsia="en-GB"/>
        </w:rPr>
        <w:t xml:space="preserve">Considering the time limit, RAN2 should prioritize the </w:t>
      </w:r>
      <w:r>
        <w:rPr>
          <w:rFonts w:cs="Arial"/>
          <w:sz w:val="22"/>
          <w:szCs w:val="22"/>
          <w:lang w:eastAsia="en-GB"/>
        </w:rPr>
        <w:t>basic HO mechanism for MBS mobility.</w:t>
      </w:r>
    </w:p>
    <w:p w14:paraId="753A49EC" w14:textId="605AED93" w:rsidR="00587B50" w:rsidRPr="008F695D" w:rsidRDefault="00216E33" w:rsidP="00216E33">
      <w:pPr>
        <w:rPr>
          <w:rFonts w:cs="Arial"/>
        </w:rPr>
      </w:pPr>
      <w:r>
        <w:rPr>
          <w:rFonts w:eastAsia="Batang" w:cs="Arial"/>
          <w:b/>
          <w:sz w:val="22"/>
          <w:szCs w:val="22"/>
        </w:rPr>
        <w:t>Proposal 3</w:t>
      </w:r>
      <w:r w:rsidRPr="0095362F">
        <w:rPr>
          <w:rFonts w:eastAsia="Batang" w:cs="Arial"/>
          <w:b/>
          <w:sz w:val="22"/>
          <w:szCs w:val="22"/>
        </w:rPr>
        <w:t>:</w:t>
      </w:r>
      <w:r w:rsidRPr="00B13B6A">
        <w:rPr>
          <w:rFonts w:eastAsia="Batang" w:cs="Arial"/>
          <w:b/>
          <w:sz w:val="22"/>
          <w:szCs w:val="22"/>
        </w:rPr>
        <w:t xml:space="preserve"> </w:t>
      </w:r>
      <w:r>
        <w:rPr>
          <w:rFonts w:eastAsia="Batang" w:cs="Arial"/>
          <w:b/>
          <w:sz w:val="22"/>
          <w:szCs w:val="22"/>
        </w:rPr>
        <w:t xml:space="preserve">RAN2 </w:t>
      </w:r>
      <w:r w:rsidRPr="00B13B6A">
        <w:rPr>
          <w:rFonts w:eastAsia="Batang" w:cs="Arial"/>
          <w:b/>
          <w:sz w:val="22"/>
          <w:szCs w:val="22"/>
        </w:rPr>
        <w:t xml:space="preserve">support the basic HO mechanism </w:t>
      </w:r>
      <w:r>
        <w:rPr>
          <w:rFonts w:eastAsia="Batang" w:cs="Arial"/>
          <w:b/>
          <w:sz w:val="22"/>
          <w:szCs w:val="22"/>
        </w:rPr>
        <w:t>a</w:t>
      </w:r>
      <w:r w:rsidRPr="00B13B6A">
        <w:rPr>
          <w:rFonts w:eastAsia="Batang" w:cs="Arial"/>
          <w:b/>
          <w:sz w:val="22"/>
          <w:szCs w:val="22"/>
        </w:rPr>
        <w:t>s the baseline</w:t>
      </w:r>
      <w:r>
        <w:rPr>
          <w:rFonts w:eastAsia="Batang" w:cs="Arial"/>
          <w:b/>
          <w:sz w:val="22"/>
          <w:szCs w:val="22"/>
        </w:rPr>
        <w:t xml:space="preserve"> for MBS handover.</w:t>
      </w:r>
    </w:p>
    <w:p w14:paraId="2738EA6F" w14:textId="77777777" w:rsidR="00610923" w:rsidRPr="00125D09" w:rsidRDefault="00610923" w:rsidP="0031610F">
      <w:pPr>
        <w:pStyle w:val="1"/>
        <w:ind w:hanging="792"/>
      </w:pPr>
      <w:r w:rsidRPr="00125D09">
        <w:lastRenderedPageBreak/>
        <w:t>Conclusion</w:t>
      </w:r>
    </w:p>
    <w:p w14:paraId="5C6A9CA4" w14:textId="4357E588" w:rsidR="00080C5C" w:rsidRDefault="0093068D" w:rsidP="00115D05">
      <w:pPr>
        <w:tabs>
          <w:tab w:val="left" w:pos="0"/>
        </w:tabs>
        <w:jc w:val="left"/>
        <w:rPr>
          <w:iCs/>
        </w:rPr>
      </w:pPr>
      <w:r w:rsidRPr="00125D09">
        <w:rPr>
          <w:rFonts w:cs="Arial"/>
        </w:rPr>
        <w:t xml:space="preserve">In this contribution, </w:t>
      </w:r>
      <w:r w:rsidR="00EF233A" w:rsidRPr="00125D09">
        <w:rPr>
          <w:rFonts w:cs="Arial"/>
        </w:rPr>
        <w:t>the following observation</w:t>
      </w:r>
      <w:r w:rsidR="00FB5905">
        <w:rPr>
          <w:rFonts w:cs="Arial"/>
        </w:rPr>
        <w:t>s</w:t>
      </w:r>
      <w:r w:rsidR="00EF233A" w:rsidRPr="00125D09">
        <w:rPr>
          <w:rFonts w:cs="Arial"/>
        </w:rPr>
        <w:t xml:space="preserve"> </w:t>
      </w:r>
      <w:r w:rsidR="00AD568C">
        <w:rPr>
          <w:rFonts w:cs="Arial"/>
        </w:rPr>
        <w:t>a</w:t>
      </w:r>
      <w:r w:rsidR="00EF233A" w:rsidRPr="00125D09">
        <w:rPr>
          <w:rFonts w:cs="Arial"/>
        </w:rPr>
        <w:t>re made</w:t>
      </w:r>
      <w:r w:rsidR="005E0856" w:rsidRPr="00125D09">
        <w:rPr>
          <w:rFonts w:cs="Arial"/>
        </w:rPr>
        <w:t>:</w:t>
      </w:r>
      <w:r w:rsidR="00EF233A" w:rsidRPr="00125D09">
        <w:rPr>
          <w:rFonts w:cs="Arial"/>
        </w:rPr>
        <w:t xml:space="preserve"> </w:t>
      </w:r>
    </w:p>
    <w:p w14:paraId="39CB85C7" w14:textId="0A28350F" w:rsidR="00DF69E6" w:rsidRPr="00B206F8" w:rsidRDefault="00216E33" w:rsidP="003322CC">
      <w:pPr>
        <w:rPr>
          <w:rFonts w:eastAsia="Batang" w:cs="Arial"/>
          <w:b/>
          <w:sz w:val="22"/>
          <w:szCs w:val="22"/>
        </w:rPr>
      </w:pPr>
      <w:r w:rsidRPr="002131CC">
        <w:rPr>
          <w:rFonts w:eastAsia="Batang" w:cs="Arial"/>
          <w:b/>
          <w:sz w:val="22"/>
          <w:szCs w:val="22"/>
        </w:rPr>
        <w:t xml:space="preserve">Observation </w:t>
      </w:r>
      <w:r>
        <w:rPr>
          <w:rFonts w:eastAsia="Batang" w:cs="Arial"/>
          <w:b/>
          <w:sz w:val="22"/>
          <w:szCs w:val="22"/>
        </w:rPr>
        <w:t>1</w:t>
      </w:r>
      <w:r w:rsidRPr="002131CC">
        <w:rPr>
          <w:rFonts w:eastAsia="Batang" w:cs="Arial"/>
          <w:b/>
          <w:sz w:val="22"/>
          <w:szCs w:val="22"/>
        </w:rPr>
        <w:t>:</w:t>
      </w:r>
      <w:r>
        <w:rPr>
          <w:rFonts w:eastAsia="Batang" w:cs="Arial"/>
          <w:b/>
          <w:sz w:val="22"/>
          <w:szCs w:val="22"/>
        </w:rPr>
        <w:t xml:space="preserve"> Lossless mobility can be supported by legacy HO procedure for cases with PTP RLC AM.</w:t>
      </w:r>
    </w:p>
    <w:p w14:paraId="5A75729D" w14:textId="77777777" w:rsidR="00FE088E" w:rsidRPr="003322CC" w:rsidRDefault="00FE088E" w:rsidP="003322CC">
      <w:pPr>
        <w:rPr>
          <w:b/>
        </w:rPr>
      </w:pPr>
    </w:p>
    <w:p w14:paraId="4E5F60E6" w14:textId="4889736D" w:rsidR="00AE14F3" w:rsidRDefault="00EF233A" w:rsidP="00AD568C">
      <w:pPr>
        <w:tabs>
          <w:tab w:val="left" w:pos="0"/>
        </w:tabs>
        <w:spacing w:after="200"/>
        <w:jc w:val="left"/>
      </w:pPr>
      <w:r w:rsidRPr="00125D09">
        <w:t xml:space="preserve">Based on these observations, the following </w:t>
      </w:r>
      <w:r w:rsidR="00E37C74" w:rsidRPr="00125D09">
        <w:t xml:space="preserve">proposals </w:t>
      </w:r>
      <w:r w:rsidR="00AD568C">
        <w:t>a</w:t>
      </w:r>
      <w:r w:rsidRPr="00125D09">
        <w:t>re made:</w:t>
      </w:r>
      <w:r w:rsidR="00115D05" w:rsidRPr="00125D09">
        <w:t xml:space="preserve"> </w:t>
      </w:r>
    </w:p>
    <w:p w14:paraId="5D3A79BA" w14:textId="77777777" w:rsidR="00216E33" w:rsidRPr="00BC484B" w:rsidRDefault="00216E33" w:rsidP="00216E33">
      <w:pPr>
        <w:spacing w:before="120"/>
        <w:rPr>
          <w:rFonts w:eastAsia="Batang" w:cs="Arial"/>
          <w:b/>
          <w:sz w:val="22"/>
          <w:szCs w:val="22"/>
        </w:rPr>
      </w:pPr>
      <w:r w:rsidRPr="0095362F">
        <w:rPr>
          <w:rFonts w:eastAsia="Batang" w:cs="Arial"/>
          <w:b/>
          <w:sz w:val="22"/>
          <w:szCs w:val="22"/>
        </w:rPr>
        <w:t xml:space="preserve">Proposal </w:t>
      </w:r>
      <w:r>
        <w:rPr>
          <w:rFonts w:eastAsia="Batang" w:cs="Arial"/>
          <w:b/>
          <w:sz w:val="22"/>
          <w:szCs w:val="22"/>
        </w:rPr>
        <w:t>1</w:t>
      </w:r>
      <w:r w:rsidRPr="0095362F">
        <w:rPr>
          <w:rFonts w:eastAsia="Batang" w:cs="Arial"/>
          <w:b/>
          <w:sz w:val="22"/>
          <w:szCs w:val="22"/>
        </w:rPr>
        <w:t>: Lossless HO is supported</w:t>
      </w:r>
      <w:r w:rsidRPr="00BC484B">
        <w:rPr>
          <w:rFonts w:eastAsia="Batang" w:cs="Arial"/>
          <w:b/>
          <w:sz w:val="22"/>
          <w:szCs w:val="22"/>
        </w:rPr>
        <w:t xml:space="preserve"> </w:t>
      </w:r>
      <w:r w:rsidRPr="0095362F">
        <w:rPr>
          <w:rFonts w:eastAsia="Batang" w:cs="Arial"/>
          <w:b/>
          <w:sz w:val="22"/>
          <w:szCs w:val="22"/>
        </w:rPr>
        <w:t xml:space="preserve">for </w:t>
      </w:r>
      <w:r>
        <w:rPr>
          <w:rFonts w:eastAsia="Batang" w:cs="Arial"/>
          <w:b/>
          <w:sz w:val="22"/>
          <w:szCs w:val="22"/>
        </w:rPr>
        <w:t>the cases with PTP RLC AM,</w:t>
      </w:r>
      <w:r w:rsidRPr="0095362F">
        <w:rPr>
          <w:rFonts w:eastAsia="Batang" w:cs="Arial"/>
          <w:b/>
          <w:sz w:val="22"/>
          <w:szCs w:val="22"/>
        </w:rPr>
        <w:t xml:space="preserve"> </w:t>
      </w:r>
      <w:r>
        <w:rPr>
          <w:rFonts w:eastAsia="Batang" w:cs="Arial"/>
          <w:b/>
          <w:sz w:val="22"/>
          <w:szCs w:val="22"/>
        </w:rPr>
        <w:t xml:space="preserve">i.e., the </w:t>
      </w:r>
      <w:r w:rsidRPr="0095362F">
        <w:rPr>
          <w:rFonts w:eastAsia="Batang" w:cs="Arial"/>
          <w:b/>
          <w:sz w:val="22"/>
          <w:szCs w:val="22"/>
        </w:rPr>
        <w:t>following scenarios:</w:t>
      </w:r>
    </w:p>
    <w:p w14:paraId="275CC018" w14:textId="77777777" w:rsidR="00216E33" w:rsidRPr="00216E33" w:rsidRDefault="00216E33" w:rsidP="00216E33">
      <w:pPr>
        <w:pStyle w:val="afa"/>
        <w:numPr>
          <w:ilvl w:val="0"/>
          <w:numId w:val="30"/>
        </w:numPr>
        <w:spacing w:before="120"/>
        <w:contextualSpacing/>
        <w:rPr>
          <w:rFonts w:cs="Arial"/>
          <w:b/>
          <w:sz w:val="22"/>
        </w:rPr>
      </w:pPr>
      <w:r w:rsidRPr="00216E33">
        <w:rPr>
          <w:rFonts w:cs="Arial"/>
          <w:b/>
          <w:sz w:val="22"/>
        </w:rPr>
        <w:t xml:space="preserve">Scenario 1: </w:t>
      </w:r>
      <w:r w:rsidRPr="00216E33">
        <w:rPr>
          <w:rFonts w:cs="Arial" w:hint="eastAsia"/>
          <w:b/>
          <w:sz w:val="22"/>
        </w:rPr>
        <w:t>split</w:t>
      </w:r>
      <w:r w:rsidRPr="00216E33">
        <w:rPr>
          <w:rFonts w:cs="Arial"/>
          <w:b/>
          <w:sz w:val="22"/>
        </w:rPr>
        <w:t xml:space="preserve"> </w:t>
      </w:r>
      <w:r w:rsidRPr="00216E33">
        <w:rPr>
          <w:rFonts w:cs="Arial" w:hint="eastAsia"/>
          <w:b/>
          <w:sz w:val="22"/>
        </w:rPr>
        <w:t>MRB</w:t>
      </w:r>
      <w:r w:rsidRPr="00216E33">
        <w:rPr>
          <w:rFonts w:cs="Arial"/>
          <w:b/>
          <w:sz w:val="22"/>
        </w:rPr>
        <w:t xml:space="preserve"> </w:t>
      </w:r>
      <w:r w:rsidRPr="00216E33">
        <w:rPr>
          <w:rFonts w:cs="Arial" w:hint="eastAsia"/>
          <w:b/>
          <w:sz w:val="22"/>
        </w:rPr>
        <w:t>(</w:t>
      </w:r>
      <w:r w:rsidRPr="00216E33">
        <w:rPr>
          <w:rFonts w:cs="Arial"/>
          <w:b/>
          <w:sz w:val="22"/>
        </w:rPr>
        <w:t>with PTP AM)  -</w:t>
      </w:r>
      <w:r w:rsidRPr="00216E33">
        <w:rPr>
          <w:rFonts w:cs="Arial" w:hint="eastAsia"/>
          <w:b/>
          <w:sz w:val="22"/>
        </w:rPr>
        <w:t>&gt;</w:t>
      </w:r>
      <w:r w:rsidRPr="00216E33">
        <w:rPr>
          <w:rFonts w:cs="Arial"/>
          <w:b/>
          <w:sz w:val="22"/>
        </w:rPr>
        <w:t xml:space="preserve"> </w:t>
      </w:r>
      <w:r w:rsidRPr="00216E33">
        <w:rPr>
          <w:rFonts w:cs="Arial" w:hint="eastAsia"/>
          <w:b/>
          <w:sz w:val="22"/>
        </w:rPr>
        <w:t>split</w:t>
      </w:r>
      <w:r w:rsidRPr="00216E33">
        <w:rPr>
          <w:rFonts w:cs="Arial"/>
          <w:b/>
          <w:sz w:val="22"/>
        </w:rPr>
        <w:t xml:space="preserve"> </w:t>
      </w:r>
      <w:r w:rsidRPr="00216E33">
        <w:rPr>
          <w:rFonts w:cs="Arial" w:hint="eastAsia"/>
          <w:b/>
          <w:sz w:val="22"/>
        </w:rPr>
        <w:t>MRB</w:t>
      </w:r>
      <w:r w:rsidRPr="00216E33">
        <w:rPr>
          <w:rFonts w:cs="Arial"/>
          <w:b/>
          <w:sz w:val="22"/>
        </w:rPr>
        <w:t xml:space="preserve"> </w:t>
      </w:r>
      <w:r w:rsidRPr="00216E33">
        <w:rPr>
          <w:rFonts w:cs="Arial" w:hint="eastAsia"/>
          <w:b/>
          <w:sz w:val="22"/>
        </w:rPr>
        <w:t>(</w:t>
      </w:r>
      <w:r w:rsidRPr="00216E33">
        <w:rPr>
          <w:rFonts w:cs="Arial"/>
          <w:b/>
          <w:sz w:val="22"/>
        </w:rPr>
        <w:t>with PTP AM);</w:t>
      </w:r>
    </w:p>
    <w:p w14:paraId="2C42254C" w14:textId="77777777" w:rsidR="00216E33" w:rsidRPr="00216E33" w:rsidRDefault="00216E33" w:rsidP="00216E33">
      <w:pPr>
        <w:pStyle w:val="afa"/>
        <w:numPr>
          <w:ilvl w:val="0"/>
          <w:numId w:val="30"/>
        </w:numPr>
        <w:spacing w:before="120"/>
        <w:contextualSpacing/>
        <w:rPr>
          <w:rFonts w:cs="Arial"/>
          <w:b/>
          <w:sz w:val="22"/>
        </w:rPr>
      </w:pPr>
      <w:r w:rsidRPr="00216E33">
        <w:rPr>
          <w:rFonts w:cs="Arial"/>
          <w:b/>
          <w:sz w:val="22"/>
        </w:rPr>
        <w:t xml:space="preserve">Scenario 2: </w:t>
      </w:r>
      <w:r w:rsidRPr="00216E33">
        <w:rPr>
          <w:rFonts w:cs="Arial" w:hint="eastAsia"/>
          <w:b/>
          <w:sz w:val="22"/>
        </w:rPr>
        <w:t>split</w:t>
      </w:r>
      <w:r w:rsidRPr="00216E33">
        <w:rPr>
          <w:rFonts w:cs="Arial"/>
          <w:b/>
          <w:sz w:val="22"/>
        </w:rPr>
        <w:t xml:space="preserve"> </w:t>
      </w:r>
      <w:r w:rsidRPr="00216E33">
        <w:rPr>
          <w:rFonts w:cs="Arial" w:hint="eastAsia"/>
          <w:b/>
          <w:sz w:val="22"/>
        </w:rPr>
        <w:t>MRB</w:t>
      </w:r>
      <w:r w:rsidRPr="00216E33">
        <w:rPr>
          <w:rFonts w:cs="Arial"/>
          <w:b/>
          <w:sz w:val="22"/>
        </w:rPr>
        <w:t xml:space="preserve">  </w:t>
      </w:r>
      <w:r w:rsidRPr="00216E33">
        <w:rPr>
          <w:rFonts w:cs="Arial" w:hint="eastAsia"/>
          <w:b/>
          <w:sz w:val="22"/>
        </w:rPr>
        <w:t>(</w:t>
      </w:r>
      <w:r w:rsidRPr="00216E33">
        <w:rPr>
          <w:rFonts w:cs="Arial"/>
          <w:b/>
          <w:sz w:val="22"/>
        </w:rPr>
        <w:t>with PTP AM) -&gt; PTP only (AM) (and vice versa);</w:t>
      </w:r>
    </w:p>
    <w:p w14:paraId="009DA084" w14:textId="77777777" w:rsidR="00216E33" w:rsidRPr="00216E33" w:rsidRDefault="00216E33" w:rsidP="00216E33">
      <w:pPr>
        <w:pStyle w:val="afa"/>
        <w:numPr>
          <w:ilvl w:val="0"/>
          <w:numId w:val="30"/>
        </w:numPr>
        <w:spacing w:before="120"/>
        <w:contextualSpacing/>
        <w:rPr>
          <w:rFonts w:cs="Arial"/>
          <w:b/>
          <w:sz w:val="22"/>
        </w:rPr>
      </w:pPr>
      <w:r w:rsidRPr="00216E33">
        <w:rPr>
          <w:rFonts w:cs="Arial"/>
          <w:b/>
          <w:sz w:val="22"/>
        </w:rPr>
        <w:t>Scenario 3: PTP only (AM) -&gt; PTP only (AM);</w:t>
      </w:r>
    </w:p>
    <w:p w14:paraId="557AF161" w14:textId="03117C82" w:rsidR="009B6D98" w:rsidRDefault="00216E33" w:rsidP="00FE088E">
      <w:pPr>
        <w:rPr>
          <w:rFonts w:eastAsia="Batang" w:cs="Arial"/>
          <w:b/>
          <w:sz w:val="22"/>
          <w:szCs w:val="22"/>
        </w:rPr>
      </w:pPr>
      <w:r>
        <w:rPr>
          <w:rFonts w:eastAsia="Batang" w:cs="Arial"/>
          <w:b/>
          <w:sz w:val="22"/>
          <w:szCs w:val="22"/>
        </w:rPr>
        <w:t>Proposal 2</w:t>
      </w:r>
      <w:r w:rsidRPr="0095362F">
        <w:rPr>
          <w:rFonts w:eastAsia="Batang" w:cs="Arial"/>
          <w:b/>
          <w:sz w:val="22"/>
          <w:szCs w:val="22"/>
        </w:rPr>
        <w:t xml:space="preserve">: As a baseline for lossless HO, UE receives the MBS data from the target cell after SN STATUS TRANSFER from the source </w:t>
      </w:r>
      <w:r>
        <w:rPr>
          <w:rFonts w:eastAsia="Batang" w:cs="Arial"/>
          <w:b/>
          <w:sz w:val="22"/>
          <w:szCs w:val="22"/>
        </w:rPr>
        <w:t xml:space="preserve">gNB </w:t>
      </w:r>
      <w:r w:rsidRPr="0095362F">
        <w:rPr>
          <w:rFonts w:eastAsia="Batang" w:cs="Arial"/>
          <w:b/>
          <w:sz w:val="22"/>
          <w:szCs w:val="22"/>
        </w:rPr>
        <w:t>to the target gNB.</w:t>
      </w:r>
    </w:p>
    <w:p w14:paraId="2DB04C12" w14:textId="77777777" w:rsidR="00216E33" w:rsidRPr="00216E33" w:rsidRDefault="00216E33" w:rsidP="00216E33">
      <w:pPr>
        <w:rPr>
          <w:lang w:eastAsia="en-GB"/>
        </w:rPr>
      </w:pPr>
      <w:r>
        <w:rPr>
          <w:rFonts w:eastAsia="Batang" w:cs="Arial"/>
          <w:b/>
          <w:sz w:val="22"/>
          <w:szCs w:val="22"/>
        </w:rPr>
        <w:t>Proposal 2a</w:t>
      </w:r>
      <w:r w:rsidRPr="0095362F">
        <w:rPr>
          <w:rFonts w:eastAsia="Batang" w:cs="Arial"/>
          <w:b/>
          <w:sz w:val="22"/>
          <w:szCs w:val="22"/>
        </w:rPr>
        <w:t>:</w:t>
      </w:r>
      <w:r>
        <w:rPr>
          <w:rFonts w:eastAsia="Batang" w:cs="Arial"/>
          <w:b/>
          <w:sz w:val="22"/>
          <w:szCs w:val="22"/>
        </w:rPr>
        <w:t xml:space="preserve"> FFS if the </w:t>
      </w:r>
      <w:r w:rsidRPr="0095362F">
        <w:rPr>
          <w:rFonts w:eastAsia="Batang" w:cs="Arial"/>
          <w:b/>
          <w:sz w:val="22"/>
          <w:szCs w:val="22"/>
        </w:rPr>
        <w:t xml:space="preserve">source </w:t>
      </w:r>
      <w:r>
        <w:rPr>
          <w:rFonts w:eastAsia="Batang" w:cs="Arial"/>
          <w:b/>
          <w:sz w:val="22"/>
          <w:szCs w:val="22"/>
        </w:rPr>
        <w:t xml:space="preserve">gNB need </w:t>
      </w:r>
      <w:r w:rsidRPr="0095362F">
        <w:rPr>
          <w:rFonts w:eastAsia="Batang" w:cs="Arial"/>
          <w:b/>
          <w:sz w:val="22"/>
          <w:szCs w:val="22"/>
        </w:rPr>
        <w:t xml:space="preserve">to </w:t>
      </w:r>
      <w:r>
        <w:rPr>
          <w:rFonts w:eastAsia="Batang" w:cs="Arial"/>
          <w:b/>
          <w:sz w:val="22"/>
          <w:szCs w:val="22"/>
        </w:rPr>
        <w:t xml:space="preserve">perform </w:t>
      </w:r>
      <w:r w:rsidRPr="00D66F13">
        <w:rPr>
          <w:rFonts w:eastAsia="Batang" w:cs="Arial"/>
          <w:b/>
          <w:sz w:val="22"/>
          <w:szCs w:val="22"/>
        </w:rPr>
        <w:t xml:space="preserve">data forwarding </w:t>
      </w:r>
      <w:r>
        <w:rPr>
          <w:rFonts w:eastAsia="Batang" w:cs="Arial"/>
          <w:b/>
          <w:sz w:val="22"/>
          <w:szCs w:val="22"/>
        </w:rPr>
        <w:t xml:space="preserve">to </w:t>
      </w:r>
      <w:r w:rsidRPr="0095362F">
        <w:rPr>
          <w:rFonts w:eastAsia="Batang" w:cs="Arial"/>
          <w:b/>
          <w:sz w:val="22"/>
          <w:szCs w:val="22"/>
        </w:rPr>
        <w:t>the target gNB</w:t>
      </w:r>
      <w:r>
        <w:rPr>
          <w:rFonts w:eastAsia="Batang" w:cs="Arial"/>
          <w:b/>
          <w:sz w:val="22"/>
          <w:szCs w:val="22"/>
        </w:rPr>
        <w:t xml:space="preserve"> during lossless HO for MBS.</w:t>
      </w:r>
    </w:p>
    <w:p w14:paraId="4E65AD25" w14:textId="7584B749" w:rsidR="00216E33" w:rsidRPr="009B6D98" w:rsidRDefault="00216E33" w:rsidP="00FE088E">
      <w:pPr>
        <w:rPr>
          <w:rFonts w:cs="Arial"/>
        </w:rPr>
      </w:pPr>
      <w:r>
        <w:rPr>
          <w:rFonts w:eastAsia="Batang" w:cs="Arial"/>
          <w:b/>
          <w:sz w:val="22"/>
          <w:szCs w:val="22"/>
        </w:rPr>
        <w:t>Proposal 3</w:t>
      </w:r>
      <w:r w:rsidRPr="0095362F">
        <w:rPr>
          <w:rFonts w:eastAsia="Batang" w:cs="Arial"/>
          <w:b/>
          <w:sz w:val="22"/>
          <w:szCs w:val="22"/>
        </w:rPr>
        <w:t>:</w:t>
      </w:r>
      <w:r w:rsidRPr="00B13B6A">
        <w:rPr>
          <w:rFonts w:eastAsia="Batang" w:cs="Arial"/>
          <w:b/>
          <w:sz w:val="22"/>
          <w:szCs w:val="22"/>
        </w:rPr>
        <w:t xml:space="preserve"> </w:t>
      </w:r>
      <w:r>
        <w:rPr>
          <w:rFonts w:eastAsia="Batang" w:cs="Arial"/>
          <w:b/>
          <w:sz w:val="22"/>
          <w:szCs w:val="22"/>
        </w:rPr>
        <w:t xml:space="preserve">RAN2 </w:t>
      </w:r>
      <w:r w:rsidRPr="00B13B6A">
        <w:rPr>
          <w:rFonts w:eastAsia="Batang" w:cs="Arial"/>
          <w:b/>
          <w:sz w:val="22"/>
          <w:szCs w:val="22"/>
        </w:rPr>
        <w:t xml:space="preserve">support the basic HO mechanism </w:t>
      </w:r>
      <w:r>
        <w:rPr>
          <w:rFonts w:eastAsia="Batang" w:cs="Arial"/>
          <w:b/>
          <w:sz w:val="22"/>
          <w:szCs w:val="22"/>
        </w:rPr>
        <w:t>a</w:t>
      </w:r>
      <w:r w:rsidRPr="00B13B6A">
        <w:rPr>
          <w:rFonts w:eastAsia="Batang" w:cs="Arial"/>
          <w:b/>
          <w:sz w:val="22"/>
          <w:szCs w:val="22"/>
        </w:rPr>
        <w:t>s the baseline</w:t>
      </w:r>
      <w:r>
        <w:rPr>
          <w:rFonts w:eastAsia="Batang" w:cs="Arial"/>
          <w:b/>
          <w:sz w:val="22"/>
          <w:szCs w:val="22"/>
        </w:rPr>
        <w:t xml:space="preserve"> for MBS handover.</w:t>
      </w:r>
    </w:p>
    <w:p w14:paraId="6B5B415F" w14:textId="3C153777" w:rsidR="00610923" w:rsidRPr="00125D09" w:rsidRDefault="00610923" w:rsidP="00AE14F3">
      <w:pPr>
        <w:pStyle w:val="1"/>
        <w:ind w:hanging="792"/>
      </w:pPr>
      <w:r w:rsidRPr="00125D09">
        <w:t>References</w:t>
      </w:r>
    </w:p>
    <w:p w14:paraId="420A698E" w14:textId="47E84A5A" w:rsidR="00D504CB" w:rsidRPr="008E4CD3" w:rsidRDefault="0085542A" w:rsidP="00A5427B">
      <w:pPr>
        <w:pStyle w:val="Reference"/>
      </w:pPr>
      <w:r>
        <w:rPr>
          <w:rFonts w:cs="Arial"/>
          <w:szCs w:val="24"/>
        </w:rPr>
        <w:t>[Post115-e][092][MBS] Remaining User plane issues (Lenovo)</w:t>
      </w:r>
    </w:p>
    <w:p w14:paraId="625E2CC4" w14:textId="61538415" w:rsidR="008E4CD3" w:rsidRPr="008E4CD3" w:rsidRDefault="008E4CD3" w:rsidP="008E4CD3">
      <w:pPr>
        <w:pStyle w:val="Reference"/>
        <w:rPr>
          <w:rFonts w:cs="Arial"/>
        </w:rPr>
      </w:pPr>
      <w:r w:rsidRPr="00A5427B">
        <w:rPr>
          <w:rFonts w:cs="Arial"/>
        </w:rPr>
        <w:t>RAN2-11</w:t>
      </w:r>
      <w:r w:rsidR="0094573A">
        <w:rPr>
          <w:rFonts w:cs="Arial"/>
        </w:rPr>
        <w:t>6</w:t>
      </w:r>
      <w:r w:rsidRPr="00A5427B">
        <w:rPr>
          <w:rFonts w:cs="Arial"/>
        </w:rPr>
        <w:t>-e ChairmanNotes</w:t>
      </w:r>
      <w:r>
        <w:rPr>
          <w:rFonts w:cs="Arial"/>
        </w:rPr>
        <w:t>.</w:t>
      </w:r>
    </w:p>
    <w:p w14:paraId="47B5E370" w14:textId="0A9EFF6C" w:rsidR="00734922" w:rsidRDefault="00734922" w:rsidP="00A5427B">
      <w:pPr>
        <w:pStyle w:val="Reference"/>
        <w:numPr>
          <w:ilvl w:val="0"/>
          <w:numId w:val="0"/>
        </w:numPr>
        <w:ind w:left="567"/>
        <w:rPr>
          <w:rFonts w:cs="Arial"/>
        </w:rPr>
      </w:pPr>
    </w:p>
    <w:p w14:paraId="26E7029A" w14:textId="77777777" w:rsidR="00C043E9" w:rsidRDefault="00C043E9" w:rsidP="00C043E9">
      <w:pPr>
        <w:rPr>
          <w:rFonts w:cs="Arial"/>
          <w:b/>
          <w:bCs/>
        </w:rPr>
      </w:pPr>
    </w:p>
    <w:p w14:paraId="4D26EEBC" w14:textId="53CD4EEA" w:rsidR="008B1938" w:rsidRPr="008B1938" w:rsidRDefault="008B1938" w:rsidP="00AE14F3">
      <w:pPr>
        <w:pStyle w:val="afa"/>
      </w:pPr>
    </w:p>
    <w:sectPr w:rsidR="008B1938" w:rsidRPr="008B193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FE088E" w:rsidRDefault="00FE088E">
      <w:r>
        <w:separator/>
      </w:r>
    </w:p>
  </w:endnote>
  <w:endnote w:type="continuationSeparator" w:id="0">
    <w:p w14:paraId="0E834730" w14:textId="77777777" w:rsidR="00FE088E" w:rsidRDefault="00FE088E">
      <w:r>
        <w:continuationSeparator/>
      </w:r>
    </w:p>
  </w:endnote>
  <w:endnote w:type="continuationNotice" w:id="1">
    <w:p w14:paraId="3120DA44" w14:textId="77777777" w:rsidR="00FE088E" w:rsidRDefault="00FE0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FE088E" w:rsidRDefault="00FE088E"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020288">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020288">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FE088E" w:rsidRDefault="00FE088E">
      <w:r>
        <w:separator/>
      </w:r>
    </w:p>
  </w:footnote>
  <w:footnote w:type="continuationSeparator" w:id="0">
    <w:p w14:paraId="2A5F67E9" w14:textId="77777777" w:rsidR="00FE088E" w:rsidRDefault="00FE088E">
      <w:r>
        <w:continuationSeparator/>
      </w:r>
    </w:p>
  </w:footnote>
  <w:footnote w:type="continuationNotice" w:id="1">
    <w:p w14:paraId="1C59DE31" w14:textId="77777777" w:rsidR="00FE088E" w:rsidRDefault="00FE0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8324D1"/>
    <w:multiLevelType w:val="hybridMultilevel"/>
    <w:tmpl w:val="48844EFE"/>
    <w:lvl w:ilvl="0" w:tplc="04090001">
      <w:start w:val="1"/>
      <w:numFmt w:val="bullet"/>
      <w:lvlText w:val=""/>
      <w:lvlJc w:val="left"/>
      <w:pPr>
        <w:ind w:left="2698" w:hanging="360"/>
      </w:pPr>
      <w:rPr>
        <w:rFonts w:ascii="Symbol" w:hAnsi="Symbol" w:hint="default"/>
      </w:rPr>
    </w:lvl>
    <w:lvl w:ilvl="1" w:tplc="04090003" w:tentative="1">
      <w:start w:val="1"/>
      <w:numFmt w:val="bullet"/>
      <w:lvlText w:val="o"/>
      <w:lvlJc w:val="left"/>
      <w:pPr>
        <w:ind w:left="3418" w:hanging="360"/>
      </w:pPr>
      <w:rPr>
        <w:rFonts w:ascii="Courier New" w:hAnsi="Courier New" w:cs="Courier New" w:hint="default"/>
      </w:rPr>
    </w:lvl>
    <w:lvl w:ilvl="2" w:tplc="04090005" w:tentative="1">
      <w:start w:val="1"/>
      <w:numFmt w:val="bullet"/>
      <w:lvlText w:val=""/>
      <w:lvlJc w:val="left"/>
      <w:pPr>
        <w:ind w:left="4138" w:hanging="360"/>
      </w:pPr>
      <w:rPr>
        <w:rFonts w:ascii="Wingdings" w:hAnsi="Wingdings" w:hint="default"/>
      </w:rPr>
    </w:lvl>
    <w:lvl w:ilvl="3" w:tplc="04090001" w:tentative="1">
      <w:start w:val="1"/>
      <w:numFmt w:val="bullet"/>
      <w:lvlText w:val=""/>
      <w:lvlJc w:val="left"/>
      <w:pPr>
        <w:ind w:left="4858" w:hanging="360"/>
      </w:pPr>
      <w:rPr>
        <w:rFonts w:ascii="Symbol" w:hAnsi="Symbol" w:hint="default"/>
      </w:rPr>
    </w:lvl>
    <w:lvl w:ilvl="4" w:tplc="04090003" w:tentative="1">
      <w:start w:val="1"/>
      <w:numFmt w:val="bullet"/>
      <w:lvlText w:val="o"/>
      <w:lvlJc w:val="left"/>
      <w:pPr>
        <w:ind w:left="5578" w:hanging="360"/>
      </w:pPr>
      <w:rPr>
        <w:rFonts w:ascii="Courier New" w:hAnsi="Courier New" w:cs="Courier New" w:hint="default"/>
      </w:rPr>
    </w:lvl>
    <w:lvl w:ilvl="5" w:tplc="04090005" w:tentative="1">
      <w:start w:val="1"/>
      <w:numFmt w:val="bullet"/>
      <w:lvlText w:val=""/>
      <w:lvlJc w:val="left"/>
      <w:pPr>
        <w:ind w:left="6298" w:hanging="360"/>
      </w:pPr>
      <w:rPr>
        <w:rFonts w:ascii="Wingdings" w:hAnsi="Wingdings" w:hint="default"/>
      </w:rPr>
    </w:lvl>
    <w:lvl w:ilvl="6" w:tplc="04090001" w:tentative="1">
      <w:start w:val="1"/>
      <w:numFmt w:val="bullet"/>
      <w:lvlText w:val=""/>
      <w:lvlJc w:val="left"/>
      <w:pPr>
        <w:ind w:left="7018" w:hanging="360"/>
      </w:pPr>
      <w:rPr>
        <w:rFonts w:ascii="Symbol" w:hAnsi="Symbol" w:hint="default"/>
      </w:rPr>
    </w:lvl>
    <w:lvl w:ilvl="7" w:tplc="04090003" w:tentative="1">
      <w:start w:val="1"/>
      <w:numFmt w:val="bullet"/>
      <w:lvlText w:val="o"/>
      <w:lvlJc w:val="left"/>
      <w:pPr>
        <w:ind w:left="7738" w:hanging="360"/>
      </w:pPr>
      <w:rPr>
        <w:rFonts w:ascii="Courier New" w:hAnsi="Courier New" w:cs="Courier New" w:hint="default"/>
      </w:rPr>
    </w:lvl>
    <w:lvl w:ilvl="8" w:tplc="04090005" w:tentative="1">
      <w:start w:val="1"/>
      <w:numFmt w:val="bullet"/>
      <w:lvlText w:val=""/>
      <w:lvlJc w:val="left"/>
      <w:pPr>
        <w:ind w:left="8458"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18" w15:restartNumberingAfterBreak="0">
    <w:nsid w:val="71FF05F8"/>
    <w:multiLevelType w:val="hybridMultilevel"/>
    <w:tmpl w:val="46C6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3B309A"/>
    <w:multiLevelType w:val="hybridMultilevel"/>
    <w:tmpl w:val="CD64EA2C"/>
    <w:lvl w:ilvl="0" w:tplc="BB3EF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8"/>
  </w:num>
  <w:num w:numId="5">
    <w:abstractNumId w:val="4"/>
  </w:num>
  <w:num w:numId="6">
    <w:abstractNumId w:val="9"/>
  </w:num>
  <w:num w:numId="7">
    <w:abstractNumId w:val="15"/>
  </w:num>
  <w:num w:numId="8">
    <w:abstractNumId w:val="5"/>
  </w:num>
  <w:num w:numId="9">
    <w:abstractNumId w:val="11"/>
  </w:num>
  <w:num w:numId="10">
    <w:abstractNumId w:val="23"/>
  </w:num>
  <w:num w:numId="11">
    <w:abstractNumId w:val="14"/>
  </w:num>
  <w:num w:numId="12">
    <w:abstractNumId w:val="17"/>
  </w:num>
  <w:num w:numId="13">
    <w:abstractNumId w:val="13"/>
  </w:num>
  <w:num w:numId="14">
    <w:abstractNumId w:val="12"/>
  </w:num>
  <w:num w:numId="15">
    <w:abstractNumId w:val="1"/>
  </w:num>
  <w:num w:numId="16">
    <w:abstractNumId w:val="7"/>
  </w:num>
  <w:num w:numId="17">
    <w:abstractNumId w:val="11"/>
  </w:num>
  <w:num w:numId="18">
    <w:abstractNumId w:val="11"/>
  </w:num>
  <w:num w:numId="19">
    <w:abstractNumId w:val="11"/>
  </w:num>
  <w:num w:numId="20">
    <w:abstractNumId w:val="20"/>
  </w:num>
  <w:num w:numId="21">
    <w:abstractNumId w:val="17"/>
  </w:num>
  <w:num w:numId="22">
    <w:abstractNumId w:val="1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7"/>
  </w:num>
  <w:num w:numId="26">
    <w:abstractNumId w:val="18"/>
  </w:num>
  <w:num w:numId="27">
    <w:abstractNumId w:val="3"/>
  </w:num>
  <w:num w:numId="28">
    <w:abstractNumId w:val="22"/>
  </w:num>
  <w:num w:numId="29">
    <w:abstractNumId w:val="19"/>
  </w:num>
  <w:num w:numId="3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4AF"/>
    <w:rsid w:val="000616E7"/>
    <w:rsid w:val="0006178D"/>
    <w:rsid w:val="000618E8"/>
    <w:rsid w:val="00062477"/>
    <w:rsid w:val="00062BB5"/>
    <w:rsid w:val="00062BBA"/>
    <w:rsid w:val="00062EBA"/>
    <w:rsid w:val="00063095"/>
    <w:rsid w:val="00063CCC"/>
    <w:rsid w:val="00063D5B"/>
    <w:rsid w:val="00063E3C"/>
    <w:rsid w:val="00064444"/>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D5"/>
    <w:rsid w:val="000D1E08"/>
    <w:rsid w:val="000D1E8E"/>
    <w:rsid w:val="000D2921"/>
    <w:rsid w:val="000D2C28"/>
    <w:rsid w:val="000D2D01"/>
    <w:rsid w:val="000D3105"/>
    <w:rsid w:val="000D3654"/>
    <w:rsid w:val="000D3770"/>
    <w:rsid w:val="000D436E"/>
    <w:rsid w:val="000D4797"/>
    <w:rsid w:val="000D5023"/>
    <w:rsid w:val="000D63EB"/>
    <w:rsid w:val="000D6D14"/>
    <w:rsid w:val="000D760E"/>
    <w:rsid w:val="000D7E73"/>
    <w:rsid w:val="000E0527"/>
    <w:rsid w:val="000E08E9"/>
    <w:rsid w:val="000E0F3E"/>
    <w:rsid w:val="000E0F67"/>
    <w:rsid w:val="000E1038"/>
    <w:rsid w:val="000E1525"/>
    <w:rsid w:val="000E1A77"/>
    <w:rsid w:val="000E1E92"/>
    <w:rsid w:val="000E26A1"/>
    <w:rsid w:val="000E2DC8"/>
    <w:rsid w:val="000E331D"/>
    <w:rsid w:val="000E33F2"/>
    <w:rsid w:val="000E3651"/>
    <w:rsid w:val="000E4420"/>
    <w:rsid w:val="000E45F4"/>
    <w:rsid w:val="000E4C22"/>
    <w:rsid w:val="000E57CA"/>
    <w:rsid w:val="000E6493"/>
    <w:rsid w:val="000E66EC"/>
    <w:rsid w:val="000E7484"/>
    <w:rsid w:val="000E76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1826"/>
    <w:rsid w:val="00101FCF"/>
    <w:rsid w:val="00103C1D"/>
    <w:rsid w:val="001042C1"/>
    <w:rsid w:val="001043F0"/>
    <w:rsid w:val="00104854"/>
    <w:rsid w:val="00105C9E"/>
    <w:rsid w:val="001062FB"/>
    <w:rsid w:val="00106309"/>
    <w:rsid w:val="0010632E"/>
    <w:rsid w:val="001063E6"/>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B31"/>
    <w:rsid w:val="00133F14"/>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FC0"/>
    <w:rsid w:val="00144F73"/>
    <w:rsid w:val="0014565C"/>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5F9"/>
    <w:rsid w:val="001569A8"/>
    <w:rsid w:val="00157669"/>
    <w:rsid w:val="00157F06"/>
    <w:rsid w:val="001607FD"/>
    <w:rsid w:val="00162891"/>
    <w:rsid w:val="0016297C"/>
    <w:rsid w:val="00162B52"/>
    <w:rsid w:val="00162BC1"/>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71E5"/>
    <w:rsid w:val="00197DCE"/>
    <w:rsid w:val="00197DF9"/>
    <w:rsid w:val="001A03D0"/>
    <w:rsid w:val="001A04BE"/>
    <w:rsid w:val="001A04CC"/>
    <w:rsid w:val="001A0522"/>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C26"/>
    <w:rsid w:val="001C2CC5"/>
    <w:rsid w:val="001C3D2A"/>
    <w:rsid w:val="001C4C52"/>
    <w:rsid w:val="001C52F7"/>
    <w:rsid w:val="001C54D6"/>
    <w:rsid w:val="001C57BE"/>
    <w:rsid w:val="001C5B50"/>
    <w:rsid w:val="001C5D63"/>
    <w:rsid w:val="001C5FCE"/>
    <w:rsid w:val="001C6372"/>
    <w:rsid w:val="001C6460"/>
    <w:rsid w:val="001C6CCD"/>
    <w:rsid w:val="001C6D60"/>
    <w:rsid w:val="001D00C1"/>
    <w:rsid w:val="001D0A6F"/>
    <w:rsid w:val="001D0A73"/>
    <w:rsid w:val="001D0B60"/>
    <w:rsid w:val="001D17BC"/>
    <w:rsid w:val="001D1D7D"/>
    <w:rsid w:val="001D2A63"/>
    <w:rsid w:val="001D2AF7"/>
    <w:rsid w:val="001D2BAC"/>
    <w:rsid w:val="001D3146"/>
    <w:rsid w:val="001D3452"/>
    <w:rsid w:val="001D460C"/>
    <w:rsid w:val="001D470A"/>
    <w:rsid w:val="001D51BA"/>
    <w:rsid w:val="001D51F5"/>
    <w:rsid w:val="001D544A"/>
    <w:rsid w:val="001D55AE"/>
    <w:rsid w:val="001D5AD3"/>
    <w:rsid w:val="001D6123"/>
    <w:rsid w:val="001D6342"/>
    <w:rsid w:val="001D6D53"/>
    <w:rsid w:val="001D7355"/>
    <w:rsid w:val="001D73A0"/>
    <w:rsid w:val="001D77B4"/>
    <w:rsid w:val="001D7874"/>
    <w:rsid w:val="001D7D56"/>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A1B"/>
    <w:rsid w:val="001E7AED"/>
    <w:rsid w:val="001F0489"/>
    <w:rsid w:val="001F0525"/>
    <w:rsid w:val="001F05C7"/>
    <w:rsid w:val="001F0E97"/>
    <w:rsid w:val="001F10BC"/>
    <w:rsid w:val="001F10D6"/>
    <w:rsid w:val="001F1664"/>
    <w:rsid w:val="001F20D3"/>
    <w:rsid w:val="001F2E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906"/>
    <w:rsid w:val="00203F96"/>
    <w:rsid w:val="002044A3"/>
    <w:rsid w:val="00205DF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DD8"/>
    <w:rsid w:val="00223FCB"/>
    <w:rsid w:val="00224CB7"/>
    <w:rsid w:val="0022520C"/>
    <w:rsid w:val="002252C3"/>
    <w:rsid w:val="00225997"/>
    <w:rsid w:val="00225C54"/>
    <w:rsid w:val="00226321"/>
    <w:rsid w:val="002268D8"/>
    <w:rsid w:val="00226B7E"/>
    <w:rsid w:val="002273AD"/>
    <w:rsid w:val="0022752E"/>
    <w:rsid w:val="00230765"/>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7F4"/>
    <w:rsid w:val="002738D4"/>
    <w:rsid w:val="00274418"/>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E"/>
    <w:rsid w:val="00281507"/>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129"/>
    <w:rsid w:val="002B12C2"/>
    <w:rsid w:val="002B199B"/>
    <w:rsid w:val="002B1ABA"/>
    <w:rsid w:val="002B1D35"/>
    <w:rsid w:val="002B2253"/>
    <w:rsid w:val="002B24D6"/>
    <w:rsid w:val="002B2F4E"/>
    <w:rsid w:val="002B3622"/>
    <w:rsid w:val="002B381B"/>
    <w:rsid w:val="002B3941"/>
    <w:rsid w:val="002B3AEE"/>
    <w:rsid w:val="002B474E"/>
    <w:rsid w:val="002B4941"/>
    <w:rsid w:val="002B49D2"/>
    <w:rsid w:val="002B4C84"/>
    <w:rsid w:val="002B6292"/>
    <w:rsid w:val="002B760F"/>
    <w:rsid w:val="002B7891"/>
    <w:rsid w:val="002B7953"/>
    <w:rsid w:val="002B7C28"/>
    <w:rsid w:val="002C0359"/>
    <w:rsid w:val="002C04B8"/>
    <w:rsid w:val="002C0A59"/>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DC8"/>
    <w:rsid w:val="00327F7B"/>
    <w:rsid w:val="00331751"/>
    <w:rsid w:val="00331EF6"/>
    <w:rsid w:val="003322CC"/>
    <w:rsid w:val="0033242C"/>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BF0"/>
    <w:rsid w:val="00386690"/>
    <w:rsid w:val="0038736E"/>
    <w:rsid w:val="00387509"/>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485"/>
    <w:rsid w:val="003F764F"/>
    <w:rsid w:val="003F79EB"/>
    <w:rsid w:val="003F7AE4"/>
    <w:rsid w:val="004000E8"/>
    <w:rsid w:val="00400114"/>
    <w:rsid w:val="00400166"/>
    <w:rsid w:val="004006B1"/>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5724"/>
    <w:rsid w:val="0041659B"/>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C90"/>
    <w:rsid w:val="004271FE"/>
    <w:rsid w:val="00427248"/>
    <w:rsid w:val="00427EFD"/>
    <w:rsid w:val="00427F27"/>
    <w:rsid w:val="00430368"/>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6163"/>
    <w:rsid w:val="00476D20"/>
    <w:rsid w:val="0047704D"/>
    <w:rsid w:val="004775D3"/>
    <w:rsid w:val="00477768"/>
    <w:rsid w:val="00477E14"/>
    <w:rsid w:val="0048135B"/>
    <w:rsid w:val="004818C1"/>
    <w:rsid w:val="00481DA6"/>
    <w:rsid w:val="0048211E"/>
    <w:rsid w:val="00483BF6"/>
    <w:rsid w:val="00484153"/>
    <w:rsid w:val="004843A2"/>
    <w:rsid w:val="00485AA5"/>
    <w:rsid w:val="0048657C"/>
    <w:rsid w:val="0048722F"/>
    <w:rsid w:val="00487464"/>
    <w:rsid w:val="00490202"/>
    <w:rsid w:val="00490781"/>
    <w:rsid w:val="00490999"/>
    <w:rsid w:val="00491EB7"/>
    <w:rsid w:val="0049218E"/>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696"/>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33A"/>
    <w:rsid w:val="004F09FF"/>
    <w:rsid w:val="004F0B4E"/>
    <w:rsid w:val="004F0B6C"/>
    <w:rsid w:val="004F0D5C"/>
    <w:rsid w:val="004F189C"/>
    <w:rsid w:val="004F2078"/>
    <w:rsid w:val="004F21EC"/>
    <w:rsid w:val="004F223C"/>
    <w:rsid w:val="004F2808"/>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570"/>
    <w:rsid w:val="00526ED6"/>
    <w:rsid w:val="00527001"/>
    <w:rsid w:val="005270B1"/>
    <w:rsid w:val="00527161"/>
    <w:rsid w:val="005272ED"/>
    <w:rsid w:val="005303C3"/>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8B7"/>
    <w:rsid w:val="00562FB1"/>
    <w:rsid w:val="00563E5D"/>
    <w:rsid w:val="00563ECC"/>
    <w:rsid w:val="00564D81"/>
    <w:rsid w:val="0056572F"/>
    <w:rsid w:val="00565DC4"/>
    <w:rsid w:val="0056604F"/>
    <w:rsid w:val="00567332"/>
    <w:rsid w:val="005677F3"/>
    <w:rsid w:val="00567866"/>
    <w:rsid w:val="00567C78"/>
    <w:rsid w:val="00570970"/>
    <w:rsid w:val="00570AA2"/>
    <w:rsid w:val="00570BFF"/>
    <w:rsid w:val="0057136D"/>
    <w:rsid w:val="00571674"/>
    <w:rsid w:val="00572505"/>
    <w:rsid w:val="005746E2"/>
    <w:rsid w:val="00574817"/>
    <w:rsid w:val="0057494E"/>
    <w:rsid w:val="00574CEF"/>
    <w:rsid w:val="0057565C"/>
    <w:rsid w:val="00577413"/>
    <w:rsid w:val="00577D45"/>
    <w:rsid w:val="00580E0D"/>
    <w:rsid w:val="0058263B"/>
    <w:rsid w:val="00582809"/>
    <w:rsid w:val="005829D8"/>
    <w:rsid w:val="00582EFE"/>
    <w:rsid w:val="00583779"/>
    <w:rsid w:val="005851C3"/>
    <w:rsid w:val="00585FA4"/>
    <w:rsid w:val="0058798C"/>
    <w:rsid w:val="00587B1A"/>
    <w:rsid w:val="00587B50"/>
    <w:rsid w:val="005900E6"/>
    <w:rsid w:val="005900FA"/>
    <w:rsid w:val="0059047D"/>
    <w:rsid w:val="00590592"/>
    <w:rsid w:val="00590FA8"/>
    <w:rsid w:val="005910EB"/>
    <w:rsid w:val="00591534"/>
    <w:rsid w:val="00591D01"/>
    <w:rsid w:val="00592EA9"/>
    <w:rsid w:val="00593146"/>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4F0"/>
    <w:rsid w:val="005C163C"/>
    <w:rsid w:val="005C19CA"/>
    <w:rsid w:val="005C1AB6"/>
    <w:rsid w:val="005C25CE"/>
    <w:rsid w:val="005C2BAA"/>
    <w:rsid w:val="005C3D55"/>
    <w:rsid w:val="005C3F54"/>
    <w:rsid w:val="005C3FFA"/>
    <w:rsid w:val="005C48F8"/>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F4F"/>
    <w:rsid w:val="005E609C"/>
    <w:rsid w:val="005E60CE"/>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E"/>
    <w:rsid w:val="0063284C"/>
    <w:rsid w:val="00632FDB"/>
    <w:rsid w:val="00633091"/>
    <w:rsid w:val="00633967"/>
    <w:rsid w:val="00633B67"/>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97B"/>
    <w:rsid w:val="006A71AD"/>
    <w:rsid w:val="006A7AFF"/>
    <w:rsid w:val="006B0313"/>
    <w:rsid w:val="006B03FA"/>
    <w:rsid w:val="006B0603"/>
    <w:rsid w:val="006B1017"/>
    <w:rsid w:val="006B13FA"/>
    <w:rsid w:val="006B1816"/>
    <w:rsid w:val="006B2099"/>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F0"/>
    <w:rsid w:val="006C1514"/>
    <w:rsid w:val="006C17DE"/>
    <w:rsid w:val="006C1BD4"/>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1038"/>
    <w:rsid w:val="006F13AC"/>
    <w:rsid w:val="006F1793"/>
    <w:rsid w:val="006F1B70"/>
    <w:rsid w:val="006F1DE8"/>
    <w:rsid w:val="006F1EF8"/>
    <w:rsid w:val="006F307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55C"/>
    <w:rsid w:val="00704759"/>
    <w:rsid w:val="00704EDB"/>
    <w:rsid w:val="007050E8"/>
    <w:rsid w:val="0070532C"/>
    <w:rsid w:val="007058B9"/>
    <w:rsid w:val="00706101"/>
    <w:rsid w:val="00706A21"/>
    <w:rsid w:val="00707072"/>
    <w:rsid w:val="007073E2"/>
    <w:rsid w:val="00707478"/>
    <w:rsid w:val="00707D61"/>
    <w:rsid w:val="00707EDF"/>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48D3"/>
    <w:rsid w:val="00714EBB"/>
    <w:rsid w:val="00715166"/>
    <w:rsid w:val="00715A41"/>
    <w:rsid w:val="00715B9A"/>
    <w:rsid w:val="00715F30"/>
    <w:rsid w:val="0071626E"/>
    <w:rsid w:val="00716477"/>
    <w:rsid w:val="0071664D"/>
    <w:rsid w:val="00716731"/>
    <w:rsid w:val="00717485"/>
    <w:rsid w:val="007177DB"/>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6BE"/>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E0D"/>
    <w:rsid w:val="007910D8"/>
    <w:rsid w:val="007912A9"/>
    <w:rsid w:val="00791411"/>
    <w:rsid w:val="0079176D"/>
    <w:rsid w:val="00791C1F"/>
    <w:rsid w:val="0079251D"/>
    <w:rsid w:val="007925EA"/>
    <w:rsid w:val="00792B44"/>
    <w:rsid w:val="00792F9C"/>
    <w:rsid w:val="00793320"/>
    <w:rsid w:val="007939B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CC7"/>
    <w:rsid w:val="007A413A"/>
    <w:rsid w:val="007A4330"/>
    <w:rsid w:val="007A43A6"/>
    <w:rsid w:val="007A43E6"/>
    <w:rsid w:val="007A473F"/>
    <w:rsid w:val="007A4778"/>
    <w:rsid w:val="007A4941"/>
    <w:rsid w:val="007A4FC8"/>
    <w:rsid w:val="007A58A6"/>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715B"/>
    <w:rsid w:val="008572DE"/>
    <w:rsid w:val="008574C1"/>
    <w:rsid w:val="00857FB0"/>
    <w:rsid w:val="008604CC"/>
    <w:rsid w:val="00860FBE"/>
    <w:rsid w:val="00861DE1"/>
    <w:rsid w:val="00862849"/>
    <w:rsid w:val="00862C61"/>
    <w:rsid w:val="0086300C"/>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68D"/>
    <w:rsid w:val="009314D8"/>
    <w:rsid w:val="00931BD9"/>
    <w:rsid w:val="00932084"/>
    <w:rsid w:val="009334DC"/>
    <w:rsid w:val="00933853"/>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920"/>
    <w:rsid w:val="00953D47"/>
    <w:rsid w:val="00953F2C"/>
    <w:rsid w:val="009541E4"/>
    <w:rsid w:val="00954869"/>
    <w:rsid w:val="00954AA2"/>
    <w:rsid w:val="00954FE9"/>
    <w:rsid w:val="009555CE"/>
    <w:rsid w:val="00955694"/>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C24"/>
    <w:rsid w:val="00970F0B"/>
    <w:rsid w:val="009715C9"/>
    <w:rsid w:val="00971F08"/>
    <w:rsid w:val="0097242B"/>
    <w:rsid w:val="00972943"/>
    <w:rsid w:val="00972A4F"/>
    <w:rsid w:val="00972C43"/>
    <w:rsid w:val="00972C91"/>
    <w:rsid w:val="009731D8"/>
    <w:rsid w:val="0097323B"/>
    <w:rsid w:val="00973D04"/>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568"/>
    <w:rsid w:val="009C15FA"/>
    <w:rsid w:val="009C22CA"/>
    <w:rsid w:val="009C2A9A"/>
    <w:rsid w:val="009C3607"/>
    <w:rsid w:val="009C3A02"/>
    <w:rsid w:val="009C403E"/>
    <w:rsid w:val="009C5727"/>
    <w:rsid w:val="009C5FCB"/>
    <w:rsid w:val="009C69A3"/>
    <w:rsid w:val="009D03E6"/>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448A"/>
    <w:rsid w:val="00A34C4A"/>
    <w:rsid w:val="00A3565D"/>
    <w:rsid w:val="00A36004"/>
    <w:rsid w:val="00A361D0"/>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B79"/>
    <w:rsid w:val="00A5546C"/>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60A9"/>
    <w:rsid w:val="00A660AC"/>
    <w:rsid w:val="00A6670E"/>
    <w:rsid w:val="00A668CD"/>
    <w:rsid w:val="00A67D0E"/>
    <w:rsid w:val="00A67D8B"/>
    <w:rsid w:val="00A67E2B"/>
    <w:rsid w:val="00A67E6C"/>
    <w:rsid w:val="00A7192A"/>
    <w:rsid w:val="00A71B99"/>
    <w:rsid w:val="00A7235F"/>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87E51"/>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51D8"/>
    <w:rsid w:val="00B157F9"/>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92E"/>
    <w:rsid w:val="00B3296F"/>
    <w:rsid w:val="00B32BF5"/>
    <w:rsid w:val="00B337CA"/>
    <w:rsid w:val="00B33A0A"/>
    <w:rsid w:val="00B33B5E"/>
    <w:rsid w:val="00B345B5"/>
    <w:rsid w:val="00B34FD1"/>
    <w:rsid w:val="00B3592A"/>
    <w:rsid w:val="00B360AF"/>
    <w:rsid w:val="00B36B20"/>
    <w:rsid w:val="00B371A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DD4"/>
    <w:rsid w:val="00B43D46"/>
    <w:rsid w:val="00B44837"/>
    <w:rsid w:val="00B44E15"/>
    <w:rsid w:val="00B45547"/>
    <w:rsid w:val="00B45A52"/>
    <w:rsid w:val="00B45E55"/>
    <w:rsid w:val="00B46116"/>
    <w:rsid w:val="00B46175"/>
    <w:rsid w:val="00B462DA"/>
    <w:rsid w:val="00B4642F"/>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37"/>
    <w:rsid w:val="00B541DA"/>
    <w:rsid w:val="00B54324"/>
    <w:rsid w:val="00B54B57"/>
    <w:rsid w:val="00B54E51"/>
    <w:rsid w:val="00B5567D"/>
    <w:rsid w:val="00B55809"/>
    <w:rsid w:val="00B55AA2"/>
    <w:rsid w:val="00B561F0"/>
    <w:rsid w:val="00B56478"/>
    <w:rsid w:val="00B56569"/>
    <w:rsid w:val="00B56713"/>
    <w:rsid w:val="00B567A9"/>
    <w:rsid w:val="00B57BA4"/>
    <w:rsid w:val="00B601B5"/>
    <w:rsid w:val="00B60697"/>
    <w:rsid w:val="00B62C8E"/>
    <w:rsid w:val="00B62F5F"/>
    <w:rsid w:val="00B63637"/>
    <w:rsid w:val="00B63B58"/>
    <w:rsid w:val="00B63B71"/>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D8B"/>
    <w:rsid w:val="00B73E5C"/>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9B8"/>
    <w:rsid w:val="00C10AFB"/>
    <w:rsid w:val="00C112CE"/>
    <w:rsid w:val="00C1159A"/>
    <w:rsid w:val="00C11F1D"/>
    <w:rsid w:val="00C12107"/>
    <w:rsid w:val="00C13489"/>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6216"/>
    <w:rsid w:val="00C2786A"/>
    <w:rsid w:val="00C279B5"/>
    <w:rsid w:val="00C27AFD"/>
    <w:rsid w:val="00C27C45"/>
    <w:rsid w:val="00C30027"/>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737"/>
    <w:rsid w:val="00C82A62"/>
    <w:rsid w:val="00C82BB6"/>
    <w:rsid w:val="00C82D3A"/>
    <w:rsid w:val="00C8339F"/>
    <w:rsid w:val="00C8369D"/>
    <w:rsid w:val="00C83E97"/>
    <w:rsid w:val="00C84C2A"/>
    <w:rsid w:val="00C85204"/>
    <w:rsid w:val="00C85C0E"/>
    <w:rsid w:val="00C86000"/>
    <w:rsid w:val="00C8692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F035A"/>
    <w:rsid w:val="00CF03F7"/>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4454"/>
    <w:rsid w:val="00CF4935"/>
    <w:rsid w:val="00CF52BB"/>
    <w:rsid w:val="00CF59EB"/>
    <w:rsid w:val="00CF5A2E"/>
    <w:rsid w:val="00CF6151"/>
    <w:rsid w:val="00CF625B"/>
    <w:rsid w:val="00CF687E"/>
    <w:rsid w:val="00D01201"/>
    <w:rsid w:val="00D0241C"/>
    <w:rsid w:val="00D02A44"/>
    <w:rsid w:val="00D02F96"/>
    <w:rsid w:val="00D03373"/>
    <w:rsid w:val="00D0349B"/>
    <w:rsid w:val="00D03F5B"/>
    <w:rsid w:val="00D03F98"/>
    <w:rsid w:val="00D043D6"/>
    <w:rsid w:val="00D04A4D"/>
    <w:rsid w:val="00D04C43"/>
    <w:rsid w:val="00D06252"/>
    <w:rsid w:val="00D06FC0"/>
    <w:rsid w:val="00D078E1"/>
    <w:rsid w:val="00D078F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ECC"/>
    <w:rsid w:val="00D44F38"/>
    <w:rsid w:val="00D46F26"/>
    <w:rsid w:val="00D476EB"/>
    <w:rsid w:val="00D4772D"/>
    <w:rsid w:val="00D47902"/>
    <w:rsid w:val="00D47909"/>
    <w:rsid w:val="00D504CB"/>
    <w:rsid w:val="00D507F0"/>
    <w:rsid w:val="00D524EF"/>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D5"/>
    <w:rsid w:val="00D735C9"/>
    <w:rsid w:val="00D74D89"/>
    <w:rsid w:val="00D7507C"/>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7242"/>
    <w:rsid w:val="00DA7ABD"/>
    <w:rsid w:val="00DA7FF2"/>
    <w:rsid w:val="00DB02DD"/>
    <w:rsid w:val="00DB07CE"/>
    <w:rsid w:val="00DB0A9F"/>
    <w:rsid w:val="00DB0F39"/>
    <w:rsid w:val="00DB1873"/>
    <w:rsid w:val="00DB2040"/>
    <w:rsid w:val="00DB2361"/>
    <w:rsid w:val="00DB2E9E"/>
    <w:rsid w:val="00DB377D"/>
    <w:rsid w:val="00DB3860"/>
    <w:rsid w:val="00DB4A5F"/>
    <w:rsid w:val="00DB623C"/>
    <w:rsid w:val="00DB6D20"/>
    <w:rsid w:val="00DB6F4A"/>
    <w:rsid w:val="00DB6FC4"/>
    <w:rsid w:val="00DB70C1"/>
    <w:rsid w:val="00DB7735"/>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EC6"/>
    <w:rsid w:val="00E032AC"/>
    <w:rsid w:val="00E041BD"/>
    <w:rsid w:val="00E041FC"/>
    <w:rsid w:val="00E045FE"/>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D97"/>
    <w:rsid w:val="00E76E08"/>
    <w:rsid w:val="00E80004"/>
    <w:rsid w:val="00E80614"/>
    <w:rsid w:val="00E808E9"/>
    <w:rsid w:val="00E80BF0"/>
    <w:rsid w:val="00E80F34"/>
    <w:rsid w:val="00E81B89"/>
    <w:rsid w:val="00E81CCF"/>
    <w:rsid w:val="00E81DF1"/>
    <w:rsid w:val="00E81F10"/>
    <w:rsid w:val="00E8234C"/>
    <w:rsid w:val="00E8267C"/>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A061E"/>
    <w:rsid w:val="00EA1C04"/>
    <w:rsid w:val="00EA203E"/>
    <w:rsid w:val="00EA21AA"/>
    <w:rsid w:val="00EA2280"/>
    <w:rsid w:val="00EA2366"/>
    <w:rsid w:val="00EA249B"/>
    <w:rsid w:val="00EA24F1"/>
    <w:rsid w:val="00EA32D7"/>
    <w:rsid w:val="00EA35EF"/>
    <w:rsid w:val="00EA3808"/>
    <w:rsid w:val="00EA3BE1"/>
    <w:rsid w:val="00EA4BF0"/>
    <w:rsid w:val="00EA4C81"/>
    <w:rsid w:val="00EA4F87"/>
    <w:rsid w:val="00EA51D3"/>
    <w:rsid w:val="00EA51E5"/>
    <w:rsid w:val="00EA54B8"/>
    <w:rsid w:val="00EA56A9"/>
    <w:rsid w:val="00EA58E4"/>
    <w:rsid w:val="00EA6391"/>
    <w:rsid w:val="00EA6717"/>
    <w:rsid w:val="00EA6A15"/>
    <w:rsid w:val="00EA6CFA"/>
    <w:rsid w:val="00EA7198"/>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C0B29"/>
    <w:rsid w:val="00EC1652"/>
    <w:rsid w:val="00EC179C"/>
    <w:rsid w:val="00EC27C6"/>
    <w:rsid w:val="00EC3077"/>
    <w:rsid w:val="00EC391E"/>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8FE"/>
    <w:rsid w:val="00EF1D99"/>
    <w:rsid w:val="00EF233A"/>
    <w:rsid w:val="00EF2D75"/>
    <w:rsid w:val="00EF2EA4"/>
    <w:rsid w:val="00EF3118"/>
    <w:rsid w:val="00EF3862"/>
    <w:rsid w:val="00EF3B06"/>
    <w:rsid w:val="00EF41FF"/>
    <w:rsid w:val="00EF464D"/>
    <w:rsid w:val="00EF5787"/>
    <w:rsid w:val="00EF57BD"/>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7E9"/>
    <w:rsid w:val="00F248F5"/>
    <w:rsid w:val="00F25DA4"/>
    <w:rsid w:val="00F25F40"/>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655B"/>
    <w:rsid w:val="00F865DF"/>
    <w:rsid w:val="00F86701"/>
    <w:rsid w:val="00F868F5"/>
    <w:rsid w:val="00F86A6C"/>
    <w:rsid w:val="00F87C6D"/>
    <w:rsid w:val="00F87D78"/>
    <w:rsid w:val="00F87F60"/>
    <w:rsid w:val="00F9056A"/>
    <w:rsid w:val="00F90A97"/>
    <w:rsid w:val="00F90F01"/>
    <w:rsid w:val="00F90F8D"/>
    <w:rsid w:val="00F91217"/>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64"/>
    <w:rsid w:val="00FA7EAB"/>
    <w:rsid w:val="00FB02DA"/>
    <w:rsid w:val="00FB076A"/>
    <w:rsid w:val="00FB07D3"/>
    <w:rsid w:val="00FB10CE"/>
    <w:rsid w:val="00FB1E4D"/>
    <w:rsid w:val="00FB22F4"/>
    <w:rsid w:val="00FB23A7"/>
    <w:rsid w:val="00FB24CB"/>
    <w:rsid w:val="00FB24F8"/>
    <w:rsid w:val="00FB29EA"/>
    <w:rsid w:val="00FB2A07"/>
    <w:rsid w:val="00FB2AD7"/>
    <w:rsid w:val="00FB2BF9"/>
    <w:rsid w:val="00FB3BBC"/>
    <w:rsid w:val="00FB4C80"/>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90A"/>
    <w:rsid w:val="00FC5BCF"/>
    <w:rsid w:val="00FC5C41"/>
    <w:rsid w:val="00FC5FE9"/>
    <w:rsid w:val="00FC60DA"/>
    <w:rsid w:val="00FC61A3"/>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84D"/>
    <w:rsid w:val="00FE4BF2"/>
    <w:rsid w:val="00FE4C7B"/>
    <w:rsid w:val="00FE55F7"/>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341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af8">
    <w:name w:val="Table Grid"/>
    <w:basedOn w:val="a2"/>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9439E-F987-4EE8-9FCA-FFECFC249A2A}">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www.w3.org/XML/1998/namespace"/>
    <ds:schemaRef ds:uri="http://purl.org/dc/elements/1.1/"/>
    <ds:schemaRef ds:uri="e32f50e1-6846-4d7d-ad60-ccd6877e6c5e"/>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5a888943-97ca-4c93-b605-714bb5e9e285"/>
    <ds:schemaRef ds:uri="http://schemas.microsoft.com/office/2006/metadata/properties"/>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154</TotalTime>
  <Pages>3</Pages>
  <Words>1180</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23</cp:revision>
  <cp:lastPrinted>2016-11-04T09:26:00Z</cp:lastPrinted>
  <dcterms:created xsi:type="dcterms:W3CDTF">2021-12-07T10:14:00Z</dcterms:created>
  <dcterms:modified xsi:type="dcterms:W3CDTF">2022-01-10T11:10:00Z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